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49CE" w:rsidRPr="00941201" w:rsidRDefault="00EF6D3D" w:rsidP="0059667D">
      <w:pPr>
        <w:tabs>
          <w:tab w:val="left" w:pos="284"/>
        </w:tabs>
        <w:spacing w:after="0" w:line="240" w:lineRule="auto"/>
        <w:jc w:val="both"/>
        <w:rPr>
          <w:rFonts w:cstheme="minorHAnsi"/>
          <w:b/>
          <w:bCs/>
          <w:sz w:val="28"/>
          <w:szCs w:val="28"/>
        </w:rPr>
      </w:pPr>
      <w:r w:rsidRPr="00941201">
        <w:rPr>
          <w:rFonts w:cstheme="minorHAnsi"/>
          <w:b/>
          <w:bCs/>
          <w:sz w:val="28"/>
          <w:szCs w:val="28"/>
        </w:rPr>
        <w:t xml:space="preserve">Titre. </w:t>
      </w:r>
      <w:r w:rsidR="005449CE" w:rsidRPr="00941201">
        <w:rPr>
          <w:rFonts w:cstheme="minorHAnsi"/>
          <w:b/>
          <w:bCs/>
          <w:sz w:val="28"/>
          <w:szCs w:val="28"/>
        </w:rPr>
        <w:t>Exploration conjointe de l'Internet des Objets et de l'Intelligence Artificielle pour la formation dans des contextes à infrastructure technologique contrainte</w:t>
      </w:r>
    </w:p>
    <w:p w:rsidR="00EF6D3D" w:rsidRPr="0059667D" w:rsidRDefault="00EF6D3D" w:rsidP="0059667D">
      <w:pPr>
        <w:tabs>
          <w:tab w:val="left" w:pos="284"/>
        </w:tabs>
        <w:spacing w:after="0" w:line="240" w:lineRule="auto"/>
        <w:jc w:val="both"/>
        <w:rPr>
          <w:rFonts w:cstheme="minorHAnsi"/>
          <w:b/>
          <w:bCs/>
          <w:sz w:val="24"/>
          <w:szCs w:val="24"/>
        </w:rPr>
      </w:pPr>
    </w:p>
    <w:p w:rsidR="002018B4" w:rsidRPr="0059667D" w:rsidRDefault="00EF6D3D" w:rsidP="0059667D">
      <w:pPr>
        <w:tabs>
          <w:tab w:val="left" w:pos="284"/>
        </w:tabs>
        <w:spacing w:after="0" w:line="240" w:lineRule="auto"/>
        <w:jc w:val="both"/>
        <w:rPr>
          <w:rFonts w:cstheme="minorHAnsi"/>
          <w:sz w:val="24"/>
          <w:szCs w:val="24"/>
        </w:rPr>
      </w:pPr>
      <w:r w:rsidRPr="0059667D">
        <w:rPr>
          <w:rFonts w:cstheme="minorHAnsi"/>
          <w:b/>
          <w:bCs/>
          <w:sz w:val="24"/>
          <w:szCs w:val="24"/>
        </w:rPr>
        <w:t>L</w:t>
      </w:r>
      <w:r w:rsidR="00E377F6" w:rsidRPr="0059667D">
        <w:rPr>
          <w:rFonts w:cstheme="minorHAnsi"/>
          <w:b/>
          <w:bCs/>
          <w:sz w:val="24"/>
          <w:szCs w:val="24"/>
        </w:rPr>
        <w:t>aboratoire hôte</w:t>
      </w:r>
      <w:r w:rsidRPr="0059667D">
        <w:rPr>
          <w:rFonts w:cstheme="minorHAnsi"/>
          <w:b/>
          <w:bCs/>
          <w:sz w:val="24"/>
          <w:szCs w:val="24"/>
        </w:rPr>
        <w:t xml:space="preserve"> : </w:t>
      </w:r>
      <w:r w:rsidRPr="0059667D">
        <w:rPr>
          <w:rFonts w:cstheme="minorHAnsi"/>
          <w:sz w:val="24"/>
          <w:szCs w:val="24"/>
        </w:rPr>
        <w:t>Laboratoire d’</w:t>
      </w:r>
      <w:r w:rsidR="00D950AC">
        <w:rPr>
          <w:rFonts w:cstheme="minorHAnsi"/>
          <w:sz w:val="24"/>
          <w:szCs w:val="24"/>
        </w:rPr>
        <w:t>I</w:t>
      </w:r>
      <w:r w:rsidRPr="0059667D">
        <w:rPr>
          <w:rFonts w:cstheme="minorHAnsi"/>
          <w:sz w:val="24"/>
          <w:szCs w:val="24"/>
        </w:rPr>
        <w:t>nformatique de l’Université du Mans (LIUM), 20 Avenue René Laennec</w:t>
      </w:r>
      <w:r w:rsidR="00E377F6" w:rsidRPr="0059667D">
        <w:rPr>
          <w:rFonts w:cstheme="minorHAnsi"/>
          <w:sz w:val="24"/>
          <w:szCs w:val="24"/>
        </w:rPr>
        <w:t xml:space="preserve">, </w:t>
      </w:r>
      <w:r w:rsidRPr="0059667D">
        <w:rPr>
          <w:rFonts w:cstheme="minorHAnsi"/>
          <w:sz w:val="24"/>
          <w:szCs w:val="24"/>
        </w:rPr>
        <w:t>72000 Le Mans</w:t>
      </w:r>
    </w:p>
    <w:p w:rsidR="00F856C5" w:rsidRDefault="00EF6D3D" w:rsidP="00611A65">
      <w:pPr>
        <w:tabs>
          <w:tab w:val="left" w:pos="284"/>
          <w:tab w:val="left" w:pos="6165"/>
        </w:tabs>
        <w:spacing w:after="0" w:line="240" w:lineRule="auto"/>
        <w:jc w:val="both"/>
        <w:rPr>
          <w:rFonts w:cstheme="minorHAnsi"/>
          <w:sz w:val="24"/>
          <w:szCs w:val="24"/>
        </w:rPr>
      </w:pPr>
      <w:r w:rsidRPr="0059667D">
        <w:rPr>
          <w:rFonts w:cstheme="minorHAnsi"/>
          <w:b/>
          <w:bCs/>
          <w:sz w:val="24"/>
          <w:szCs w:val="24"/>
        </w:rPr>
        <w:t>Encadrant</w:t>
      </w:r>
      <w:r w:rsidR="002018B4" w:rsidRPr="0059667D">
        <w:rPr>
          <w:rFonts w:cstheme="minorHAnsi"/>
          <w:b/>
          <w:bCs/>
          <w:sz w:val="24"/>
          <w:szCs w:val="24"/>
        </w:rPr>
        <w:t>s</w:t>
      </w:r>
      <w:r w:rsidRPr="0059667D">
        <w:rPr>
          <w:rFonts w:cstheme="minorHAnsi"/>
          <w:b/>
          <w:bCs/>
          <w:sz w:val="24"/>
          <w:szCs w:val="24"/>
        </w:rPr>
        <w:t xml:space="preserve"> : </w:t>
      </w:r>
      <w:r w:rsidRPr="0059667D">
        <w:rPr>
          <w:rFonts w:cstheme="minorHAnsi"/>
          <w:sz w:val="24"/>
          <w:szCs w:val="24"/>
        </w:rPr>
        <w:t xml:space="preserve">Emmanuel </w:t>
      </w:r>
      <w:r w:rsidR="00E377F6" w:rsidRPr="0059667D">
        <w:rPr>
          <w:rFonts w:cstheme="minorHAnsi"/>
          <w:sz w:val="24"/>
          <w:szCs w:val="24"/>
        </w:rPr>
        <w:t>BLANCHARD</w:t>
      </w:r>
      <w:r w:rsidR="002018B4" w:rsidRPr="0059667D">
        <w:rPr>
          <w:rFonts w:cstheme="minorHAnsi"/>
          <w:sz w:val="24"/>
          <w:szCs w:val="24"/>
        </w:rPr>
        <w:t xml:space="preserve">, Sébastien </w:t>
      </w:r>
      <w:r w:rsidR="00E377F6" w:rsidRPr="0059667D">
        <w:rPr>
          <w:rFonts w:cstheme="minorHAnsi"/>
          <w:sz w:val="24"/>
          <w:szCs w:val="24"/>
        </w:rPr>
        <w:t>GEORGE</w:t>
      </w:r>
    </w:p>
    <w:p w:rsidR="00EF6D3D" w:rsidRPr="00345FD3" w:rsidRDefault="00F856C5" w:rsidP="00611A65">
      <w:pPr>
        <w:tabs>
          <w:tab w:val="left" w:pos="284"/>
          <w:tab w:val="left" w:pos="6165"/>
        </w:tabs>
        <w:spacing w:after="0" w:line="240" w:lineRule="auto"/>
        <w:jc w:val="both"/>
        <w:rPr>
          <w:rFonts w:cstheme="minorHAnsi"/>
          <w:sz w:val="24"/>
          <w:szCs w:val="24"/>
        </w:rPr>
      </w:pPr>
      <w:r w:rsidRPr="00345FD3">
        <w:rPr>
          <w:rFonts w:cstheme="minorHAnsi"/>
          <w:b/>
          <w:bCs/>
          <w:sz w:val="24"/>
          <w:szCs w:val="24"/>
        </w:rPr>
        <w:t>Financement</w:t>
      </w:r>
      <w:r w:rsidRPr="00345FD3">
        <w:rPr>
          <w:rFonts w:cstheme="minorHAnsi"/>
          <w:sz w:val="24"/>
          <w:szCs w:val="24"/>
        </w:rPr>
        <w:t xml:space="preserve"> : </w:t>
      </w:r>
      <w:r w:rsidR="00345FD3" w:rsidRPr="00345FD3">
        <w:rPr>
          <w:rFonts w:cstheme="minorHAnsi"/>
          <w:sz w:val="24"/>
          <w:szCs w:val="24"/>
        </w:rPr>
        <w:t xml:space="preserve">Le financement de cette thèse </w:t>
      </w:r>
      <w:r w:rsidR="00345FD3">
        <w:rPr>
          <w:rFonts w:cstheme="minorHAnsi"/>
          <w:sz w:val="24"/>
          <w:szCs w:val="24"/>
        </w:rPr>
        <w:t>est</w:t>
      </w:r>
      <w:r w:rsidR="00345FD3" w:rsidRPr="00345FD3">
        <w:rPr>
          <w:rFonts w:cstheme="minorHAnsi"/>
          <w:sz w:val="24"/>
          <w:szCs w:val="24"/>
        </w:rPr>
        <w:t xml:space="preserve"> confirmé à 99% (soit par une contribution exclusive de </w:t>
      </w:r>
      <w:r w:rsidR="00345FD3">
        <w:rPr>
          <w:rFonts w:cstheme="minorHAnsi"/>
          <w:sz w:val="24"/>
          <w:szCs w:val="24"/>
        </w:rPr>
        <w:t>l’</w:t>
      </w:r>
      <w:r w:rsidR="00345FD3" w:rsidRPr="00345FD3">
        <w:rPr>
          <w:rFonts w:cstheme="minorHAnsi"/>
          <w:sz w:val="24"/>
          <w:szCs w:val="24"/>
        </w:rPr>
        <w:t>Université</w:t>
      </w:r>
      <w:r w:rsidR="00345FD3">
        <w:rPr>
          <w:rFonts w:cstheme="minorHAnsi"/>
          <w:sz w:val="24"/>
          <w:szCs w:val="24"/>
        </w:rPr>
        <w:t xml:space="preserve"> du Mans</w:t>
      </w:r>
      <w:r w:rsidR="00345FD3" w:rsidRPr="00345FD3">
        <w:rPr>
          <w:rFonts w:cstheme="minorHAnsi"/>
          <w:sz w:val="24"/>
          <w:szCs w:val="24"/>
        </w:rPr>
        <w:t xml:space="preserve">, soit par une contribution partagée entre </w:t>
      </w:r>
      <w:r w:rsidR="00345FD3">
        <w:rPr>
          <w:rFonts w:cstheme="minorHAnsi"/>
          <w:sz w:val="24"/>
          <w:szCs w:val="24"/>
        </w:rPr>
        <w:t>l’Université du Mans</w:t>
      </w:r>
      <w:r w:rsidR="00345FD3" w:rsidRPr="00345FD3">
        <w:rPr>
          <w:rFonts w:cstheme="minorHAnsi"/>
          <w:sz w:val="24"/>
          <w:szCs w:val="24"/>
        </w:rPr>
        <w:t xml:space="preserve"> et la région des Pays de Loire).</w:t>
      </w:r>
      <w:r w:rsidR="00611A65" w:rsidRPr="00345FD3">
        <w:rPr>
          <w:rFonts w:cstheme="minorHAnsi"/>
          <w:sz w:val="24"/>
          <w:szCs w:val="24"/>
        </w:rPr>
        <w:tab/>
      </w:r>
    </w:p>
    <w:p w:rsidR="00EF6D3D" w:rsidRPr="00345FD3" w:rsidRDefault="00EF6D3D" w:rsidP="0059667D">
      <w:pPr>
        <w:tabs>
          <w:tab w:val="left" w:pos="284"/>
        </w:tabs>
        <w:spacing w:after="0" w:line="240" w:lineRule="auto"/>
        <w:jc w:val="both"/>
        <w:rPr>
          <w:rFonts w:cstheme="minorHAnsi"/>
          <w:b/>
          <w:bCs/>
          <w:sz w:val="24"/>
          <w:szCs w:val="24"/>
        </w:rPr>
      </w:pPr>
    </w:p>
    <w:p w:rsidR="00457C13" w:rsidRDefault="002018B4" w:rsidP="0059667D">
      <w:pPr>
        <w:pBdr>
          <w:top w:val="none" w:sz="4" w:space="0" w:color="000000"/>
          <w:left w:val="none" w:sz="4" w:space="0" w:color="000000"/>
          <w:bottom w:val="none" w:sz="4" w:space="0" w:color="000000"/>
          <w:right w:val="none" w:sz="4" w:space="0" w:color="000000"/>
        </w:pBdr>
        <w:spacing w:after="0" w:line="240" w:lineRule="auto"/>
        <w:jc w:val="both"/>
        <w:rPr>
          <w:rFonts w:eastAsia="Calibri" w:cstheme="minorHAnsi"/>
          <w:b/>
          <w:bCs/>
          <w:color w:val="000000"/>
          <w:sz w:val="24"/>
          <w:szCs w:val="24"/>
        </w:rPr>
      </w:pPr>
      <w:r w:rsidRPr="0059667D">
        <w:rPr>
          <w:rFonts w:eastAsia="Calibri" w:cstheme="minorHAnsi"/>
          <w:b/>
          <w:bCs/>
          <w:color w:val="000000"/>
          <w:sz w:val="24"/>
          <w:szCs w:val="24"/>
        </w:rPr>
        <w:t>M</w:t>
      </w:r>
      <w:r w:rsidR="00E377F6" w:rsidRPr="0059667D">
        <w:rPr>
          <w:rFonts w:eastAsia="Calibri" w:cstheme="minorHAnsi"/>
          <w:b/>
          <w:bCs/>
          <w:color w:val="000000"/>
          <w:sz w:val="24"/>
          <w:szCs w:val="24"/>
        </w:rPr>
        <w:t xml:space="preserve">ots-clés. </w:t>
      </w:r>
      <w:r w:rsidRPr="0059667D">
        <w:rPr>
          <w:rFonts w:eastAsia="Calibri" w:cstheme="minorHAnsi"/>
          <w:color w:val="000000"/>
          <w:sz w:val="24"/>
          <w:szCs w:val="24"/>
        </w:rPr>
        <w:t xml:space="preserve">Internet des Objets, Environnements Informatique pour l’Apprentissage Humain, Intelligence Artificielle pour l’Éducation, Smart Villages, </w:t>
      </w:r>
      <w:r w:rsidR="00002215">
        <w:rPr>
          <w:rFonts w:eastAsia="Calibri" w:cstheme="minorHAnsi"/>
          <w:color w:val="000000"/>
          <w:sz w:val="24"/>
          <w:szCs w:val="24"/>
        </w:rPr>
        <w:t>i</w:t>
      </w:r>
      <w:r w:rsidRPr="0059667D">
        <w:rPr>
          <w:rFonts w:eastAsia="Calibri" w:cstheme="minorHAnsi"/>
          <w:color w:val="000000"/>
          <w:sz w:val="24"/>
          <w:szCs w:val="24"/>
        </w:rPr>
        <w:t xml:space="preserve">nformatique </w:t>
      </w:r>
      <w:r w:rsidR="00002215">
        <w:rPr>
          <w:rFonts w:eastAsia="Calibri" w:cstheme="minorHAnsi"/>
          <w:color w:val="000000"/>
          <w:sz w:val="24"/>
          <w:szCs w:val="24"/>
        </w:rPr>
        <w:t>c</w:t>
      </w:r>
      <w:r w:rsidRPr="0059667D">
        <w:rPr>
          <w:rFonts w:eastAsia="Calibri" w:cstheme="minorHAnsi"/>
          <w:color w:val="000000"/>
          <w:sz w:val="24"/>
          <w:szCs w:val="24"/>
        </w:rPr>
        <w:t xml:space="preserve">ognitive, </w:t>
      </w:r>
      <w:r w:rsidR="00002215">
        <w:rPr>
          <w:rFonts w:eastAsia="Calibri" w:cstheme="minorHAnsi"/>
          <w:color w:val="000000"/>
          <w:sz w:val="24"/>
          <w:szCs w:val="24"/>
        </w:rPr>
        <w:t>d</w:t>
      </w:r>
      <w:r w:rsidRPr="0059667D">
        <w:rPr>
          <w:rFonts w:eastAsia="Calibri" w:cstheme="minorHAnsi"/>
          <w:color w:val="000000"/>
          <w:sz w:val="24"/>
          <w:szCs w:val="24"/>
        </w:rPr>
        <w:t xml:space="preserve">éveloppement </w:t>
      </w:r>
      <w:r w:rsidR="00002215">
        <w:rPr>
          <w:rFonts w:eastAsia="Calibri" w:cstheme="minorHAnsi"/>
          <w:color w:val="000000"/>
          <w:sz w:val="24"/>
          <w:szCs w:val="24"/>
        </w:rPr>
        <w:t>d</w:t>
      </w:r>
      <w:r w:rsidRPr="0059667D">
        <w:rPr>
          <w:rFonts w:eastAsia="Calibri" w:cstheme="minorHAnsi"/>
          <w:color w:val="000000"/>
          <w:sz w:val="24"/>
          <w:szCs w:val="24"/>
        </w:rPr>
        <w:t xml:space="preserve">urable, </w:t>
      </w:r>
      <w:r w:rsidR="00002215">
        <w:rPr>
          <w:rFonts w:eastAsia="Calibri" w:cstheme="minorHAnsi"/>
          <w:color w:val="000000"/>
          <w:sz w:val="24"/>
          <w:szCs w:val="24"/>
        </w:rPr>
        <w:t>i</w:t>
      </w:r>
      <w:r w:rsidRPr="0059667D">
        <w:rPr>
          <w:rFonts w:eastAsia="Calibri" w:cstheme="minorHAnsi"/>
          <w:color w:val="000000"/>
          <w:sz w:val="24"/>
          <w:szCs w:val="24"/>
        </w:rPr>
        <w:t xml:space="preserve">nformatique </w:t>
      </w:r>
      <w:r w:rsidR="00002215">
        <w:rPr>
          <w:rFonts w:eastAsia="Calibri" w:cstheme="minorHAnsi"/>
          <w:color w:val="000000"/>
          <w:sz w:val="24"/>
          <w:szCs w:val="24"/>
        </w:rPr>
        <w:t>f</w:t>
      </w:r>
      <w:r w:rsidRPr="0059667D">
        <w:rPr>
          <w:rFonts w:eastAsia="Calibri" w:cstheme="minorHAnsi"/>
          <w:color w:val="000000"/>
          <w:sz w:val="24"/>
          <w:szCs w:val="24"/>
        </w:rPr>
        <w:t>rugale.</w:t>
      </w:r>
    </w:p>
    <w:p w:rsidR="00457C13" w:rsidRPr="0059667D" w:rsidRDefault="00457C13" w:rsidP="0059667D">
      <w:pPr>
        <w:pBdr>
          <w:top w:val="none" w:sz="4" w:space="0" w:color="000000"/>
          <w:left w:val="none" w:sz="4" w:space="0" w:color="000000"/>
          <w:bottom w:val="none" w:sz="4" w:space="0" w:color="000000"/>
          <w:right w:val="none" w:sz="4" w:space="0" w:color="000000"/>
        </w:pBdr>
        <w:spacing w:after="0" w:line="240" w:lineRule="auto"/>
        <w:jc w:val="both"/>
        <w:rPr>
          <w:rFonts w:eastAsia="Calibri" w:cstheme="minorHAnsi"/>
          <w:color w:val="000000"/>
          <w:sz w:val="24"/>
          <w:szCs w:val="24"/>
        </w:rPr>
      </w:pPr>
    </w:p>
    <w:p w:rsidR="00E377F6" w:rsidRPr="00941201" w:rsidRDefault="00E377F6" w:rsidP="0059667D">
      <w:pPr>
        <w:pBdr>
          <w:top w:val="none" w:sz="4" w:space="0" w:color="000000"/>
          <w:left w:val="none" w:sz="4" w:space="0" w:color="000000"/>
          <w:bottom w:val="none" w:sz="4" w:space="0" w:color="000000"/>
          <w:right w:val="none" w:sz="4" w:space="0" w:color="000000"/>
        </w:pBdr>
        <w:spacing w:after="0" w:line="240" w:lineRule="auto"/>
        <w:jc w:val="center"/>
        <w:rPr>
          <w:rFonts w:eastAsia="Calibri" w:cstheme="minorHAnsi"/>
          <w:i/>
          <w:iCs/>
          <w:color w:val="A6A6A6" w:themeColor="background1" w:themeShade="A6"/>
          <w:sz w:val="24"/>
          <w:szCs w:val="24"/>
        </w:rPr>
      </w:pPr>
      <w:r w:rsidRPr="00941201">
        <w:rPr>
          <w:rFonts w:eastAsia="Calibri" w:cstheme="minorHAnsi"/>
          <w:i/>
          <w:iCs/>
          <w:color w:val="A6A6A6" w:themeColor="background1" w:themeShade="A6"/>
          <w:sz w:val="24"/>
          <w:szCs w:val="24"/>
        </w:rPr>
        <w:t>Nb. Dans ce qui suit, le masculin est employé comme genre neutre.</w:t>
      </w:r>
    </w:p>
    <w:p w:rsidR="002018B4" w:rsidRPr="0059667D" w:rsidRDefault="002018B4" w:rsidP="0059667D">
      <w:pPr>
        <w:pBdr>
          <w:top w:val="none" w:sz="4" w:space="0" w:color="000000"/>
          <w:left w:val="none" w:sz="4" w:space="0" w:color="000000"/>
          <w:bottom w:val="none" w:sz="4" w:space="0" w:color="000000"/>
          <w:right w:val="none" w:sz="4" w:space="0" w:color="000000"/>
        </w:pBdr>
        <w:spacing w:after="0" w:line="240" w:lineRule="auto"/>
        <w:jc w:val="both"/>
        <w:rPr>
          <w:rFonts w:eastAsia="Calibri" w:cstheme="minorHAnsi"/>
          <w:b/>
          <w:bCs/>
          <w:color w:val="000000"/>
          <w:sz w:val="24"/>
          <w:szCs w:val="24"/>
        </w:rPr>
      </w:pPr>
    </w:p>
    <w:p w:rsidR="00E377F6" w:rsidRPr="0059667D" w:rsidRDefault="005449CE" w:rsidP="0059667D">
      <w:pPr>
        <w:pBdr>
          <w:top w:val="none" w:sz="4" w:space="0" w:color="000000"/>
          <w:left w:val="none" w:sz="4" w:space="0" w:color="000000"/>
          <w:bottom w:val="none" w:sz="4" w:space="0" w:color="000000"/>
          <w:right w:val="none" w:sz="4" w:space="0" w:color="000000"/>
        </w:pBdr>
        <w:spacing w:after="0" w:line="240" w:lineRule="auto"/>
        <w:jc w:val="both"/>
        <w:rPr>
          <w:rFonts w:eastAsia="Calibri" w:cstheme="minorHAnsi"/>
          <w:color w:val="000000"/>
          <w:sz w:val="24"/>
          <w:szCs w:val="24"/>
        </w:rPr>
      </w:pPr>
      <w:r w:rsidRPr="0059667D">
        <w:rPr>
          <w:rFonts w:eastAsia="Calibri" w:cstheme="minorHAnsi"/>
          <w:b/>
          <w:bCs/>
          <w:color w:val="000000"/>
          <w:sz w:val="24"/>
          <w:szCs w:val="24"/>
        </w:rPr>
        <w:t>R</w:t>
      </w:r>
      <w:r w:rsidR="00E377F6" w:rsidRPr="0059667D">
        <w:rPr>
          <w:rFonts w:eastAsia="Calibri" w:cstheme="minorHAnsi"/>
          <w:b/>
          <w:bCs/>
          <w:color w:val="000000"/>
          <w:sz w:val="24"/>
          <w:szCs w:val="24"/>
        </w:rPr>
        <w:t xml:space="preserve">ésumé. </w:t>
      </w:r>
      <w:r w:rsidR="00B604CB" w:rsidRPr="0059667D">
        <w:rPr>
          <w:rFonts w:eastAsia="Calibri" w:cstheme="minorHAnsi"/>
          <w:color w:val="000000"/>
          <w:sz w:val="24"/>
          <w:szCs w:val="24"/>
        </w:rPr>
        <w:t xml:space="preserve">L’internet des objets (IoT) génère de nouvelles opportunités sociétales, comme les concepts en évolution de </w:t>
      </w:r>
      <w:r w:rsidR="00B604CB" w:rsidRPr="0059667D">
        <w:rPr>
          <w:rFonts w:eastAsia="Calibri" w:cstheme="minorHAnsi"/>
          <w:i/>
          <w:iCs/>
          <w:color w:val="000000"/>
          <w:sz w:val="24"/>
          <w:szCs w:val="24"/>
        </w:rPr>
        <w:t>ville intelligente</w:t>
      </w:r>
      <w:r w:rsidR="00B604CB" w:rsidRPr="0059667D">
        <w:rPr>
          <w:rFonts w:eastAsia="Calibri" w:cstheme="minorHAnsi"/>
          <w:color w:val="000000"/>
          <w:sz w:val="24"/>
          <w:szCs w:val="24"/>
        </w:rPr>
        <w:t xml:space="preserve"> ou d</w:t>
      </w:r>
      <w:r w:rsidR="00B604CB" w:rsidRPr="0059667D">
        <w:rPr>
          <w:rFonts w:eastAsia="Calibri" w:cstheme="minorHAnsi"/>
          <w:i/>
          <w:iCs/>
          <w:color w:val="000000"/>
          <w:sz w:val="24"/>
          <w:szCs w:val="24"/>
        </w:rPr>
        <w:t>’industrie 4.0</w:t>
      </w:r>
      <w:r w:rsidR="00B604CB" w:rsidRPr="0059667D">
        <w:rPr>
          <w:rFonts w:eastAsia="Calibri" w:cstheme="minorHAnsi"/>
          <w:color w:val="000000"/>
          <w:sz w:val="24"/>
          <w:szCs w:val="24"/>
        </w:rPr>
        <w:t>. Par ailleurs, les derniers développements en intelligence artificielle font émerger de nouvelles opportunités et tout autant de défis</w:t>
      </w:r>
      <w:r w:rsidR="00E377F6" w:rsidRPr="0059667D">
        <w:rPr>
          <w:rFonts w:eastAsia="Calibri" w:cstheme="minorHAnsi"/>
          <w:color w:val="000000"/>
          <w:sz w:val="24"/>
          <w:szCs w:val="24"/>
        </w:rPr>
        <w:t xml:space="preserve"> dans de nombreux pans de la société</w:t>
      </w:r>
      <w:r w:rsidR="00B604CB" w:rsidRPr="0059667D">
        <w:rPr>
          <w:rFonts w:eastAsia="Calibri" w:cstheme="minorHAnsi"/>
          <w:color w:val="000000"/>
          <w:sz w:val="24"/>
          <w:szCs w:val="24"/>
        </w:rPr>
        <w:t xml:space="preserve">. </w:t>
      </w:r>
    </w:p>
    <w:p w:rsidR="00B604CB" w:rsidRPr="0059667D" w:rsidRDefault="00B604CB" w:rsidP="0059667D">
      <w:pPr>
        <w:pBdr>
          <w:top w:val="none" w:sz="4" w:space="0" w:color="000000"/>
          <w:left w:val="none" w:sz="4" w:space="0" w:color="000000"/>
          <w:bottom w:val="none" w:sz="4" w:space="0" w:color="000000"/>
          <w:right w:val="none" w:sz="4" w:space="0" w:color="000000"/>
        </w:pBdr>
        <w:spacing w:after="0" w:line="240" w:lineRule="auto"/>
        <w:ind w:firstLine="360"/>
        <w:jc w:val="both"/>
        <w:rPr>
          <w:rFonts w:eastAsia="Calibri" w:cstheme="minorHAnsi"/>
          <w:color w:val="000000"/>
          <w:sz w:val="24"/>
          <w:szCs w:val="24"/>
        </w:rPr>
      </w:pPr>
      <w:r w:rsidRPr="0059667D">
        <w:rPr>
          <w:rFonts w:eastAsia="Calibri" w:cstheme="minorHAnsi"/>
          <w:color w:val="000000"/>
          <w:sz w:val="24"/>
          <w:szCs w:val="24"/>
        </w:rPr>
        <w:t xml:space="preserve">Naturellement, </w:t>
      </w:r>
      <w:r w:rsidR="00F14718" w:rsidRPr="0059667D">
        <w:rPr>
          <w:rFonts w:eastAsia="Calibri" w:cstheme="minorHAnsi"/>
          <w:color w:val="000000"/>
          <w:sz w:val="24"/>
          <w:szCs w:val="24"/>
        </w:rPr>
        <w:t>les travaux de recherche portant sur les</w:t>
      </w:r>
      <w:r w:rsidRPr="0059667D">
        <w:rPr>
          <w:rFonts w:eastAsia="Calibri" w:cstheme="minorHAnsi"/>
          <w:color w:val="000000"/>
          <w:sz w:val="24"/>
          <w:szCs w:val="24"/>
        </w:rPr>
        <w:t xml:space="preserve"> </w:t>
      </w:r>
      <w:r w:rsidRPr="0059667D">
        <w:rPr>
          <w:rFonts w:eastAsia="Calibri" w:cstheme="minorHAnsi"/>
          <w:i/>
          <w:iCs/>
          <w:color w:val="000000"/>
          <w:sz w:val="24"/>
          <w:szCs w:val="24"/>
        </w:rPr>
        <w:t>Environnements Informatiques pour l’Apprentissage Humain</w:t>
      </w:r>
      <w:r w:rsidR="00E377F6" w:rsidRPr="0059667D">
        <w:rPr>
          <w:rFonts w:eastAsia="Calibri" w:cstheme="minorHAnsi"/>
          <w:i/>
          <w:iCs/>
          <w:color w:val="000000"/>
          <w:sz w:val="24"/>
          <w:szCs w:val="24"/>
        </w:rPr>
        <w:t xml:space="preserve"> (EIAH)</w:t>
      </w:r>
      <w:r w:rsidRPr="0059667D">
        <w:rPr>
          <w:rFonts w:eastAsia="Calibri" w:cstheme="minorHAnsi"/>
          <w:color w:val="000000"/>
          <w:sz w:val="24"/>
          <w:szCs w:val="24"/>
        </w:rPr>
        <w:t xml:space="preserve"> </w:t>
      </w:r>
      <w:r w:rsidR="00F14718" w:rsidRPr="0059667D">
        <w:rPr>
          <w:rFonts w:eastAsia="Calibri" w:cstheme="minorHAnsi"/>
          <w:color w:val="000000"/>
          <w:sz w:val="24"/>
          <w:szCs w:val="24"/>
        </w:rPr>
        <w:t xml:space="preserve">et sur </w:t>
      </w:r>
      <w:r w:rsidR="00F14718" w:rsidRPr="0059667D">
        <w:rPr>
          <w:rFonts w:eastAsia="Calibri" w:cstheme="minorHAnsi"/>
          <w:i/>
          <w:iCs/>
          <w:color w:val="000000"/>
          <w:sz w:val="24"/>
          <w:szCs w:val="24"/>
        </w:rPr>
        <w:t>l’Intelligence Artificielle pour l’Éducation et la Formation</w:t>
      </w:r>
      <w:r w:rsidR="00E377F6" w:rsidRPr="0059667D">
        <w:rPr>
          <w:rFonts w:eastAsia="Calibri" w:cstheme="minorHAnsi"/>
          <w:i/>
          <w:iCs/>
          <w:color w:val="000000"/>
          <w:sz w:val="24"/>
          <w:szCs w:val="24"/>
        </w:rPr>
        <w:t xml:space="preserve"> (AIED : </w:t>
      </w:r>
      <w:proofErr w:type="spellStart"/>
      <w:r w:rsidR="00E377F6" w:rsidRPr="0059667D">
        <w:rPr>
          <w:rFonts w:eastAsia="Calibri" w:cstheme="minorHAnsi"/>
          <w:i/>
          <w:iCs/>
          <w:color w:val="000000"/>
          <w:sz w:val="24"/>
          <w:szCs w:val="24"/>
        </w:rPr>
        <w:t>Artificial</w:t>
      </w:r>
      <w:proofErr w:type="spellEnd"/>
      <w:r w:rsidR="00E377F6" w:rsidRPr="0059667D">
        <w:rPr>
          <w:rFonts w:eastAsia="Calibri" w:cstheme="minorHAnsi"/>
          <w:i/>
          <w:iCs/>
          <w:color w:val="000000"/>
          <w:sz w:val="24"/>
          <w:szCs w:val="24"/>
        </w:rPr>
        <w:t xml:space="preserve"> Intelligence in </w:t>
      </w:r>
      <w:proofErr w:type="spellStart"/>
      <w:r w:rsidR="00E377F6" w:rsidRPr="0059667D">
        <w:rPr>
          <w:rFonts w:eastAsia="Calibri" w:cstheme="minorHAnsi"/>
          <w:i/>
          <w:iCs/>
          <w:color w:val="000000"/>
          <w:sz w:val="24"/>
          <w:szCs w:val="24"/>
        </w:rPr>
        <w:t>Education</w:t>
      </w:r>
      <w:proofErr w:type="spellEnd"/>
      <w:r w:rsidR="00E377F6" w:rsidRPr="0059667D">
        <w:rPr>
          <w:rFonts w:eastAsia="Calibri" w:cstheme="minorHAnsi"/>
          <w:i/>
          <w:iCs/>
          <w:color w:val="000000"/>
          <w:sz w:val="24"/>
          <w:szCs w:val="24"/>
        </w:rPr>
        <w:t>)</w:t>
      </w:r>
      <w:r w:rsidR="00F14718" w:rsidRPr="0059667D">
        <w:rPr>
          <w:rFonts w:eastAsia="Calibri" w:cstheme="minorHAnsi"/>
          <w:color w:val="000000"/>
          <w:sz w:val="24"/>
          <w:szCs w:val="24"/>
        </w:rPr>
        <w:t xml:space="preserve"> </w:t>
      </w:r>
      <w:r w:rsidRPr="0059667D">
        <w:rPr>
          <w:rFonts w:eastAsia="Calibri" w:cstheme="minorHAnsi"/>
          <w:color w:val="000000"/>
          <w:sz w:val="24"/>
          <w:szCs w:val="24"/>
        </w:rPr>
        <w:t>commenc</w:t>
      </w:r>
      <w:r w:rsidR="00F14718" w:rsidRPr="0059667D">
        <w:rPr>
          <w:rFonts w:eastAsia="Calibri" w:cstheme="minorHAnsi"/>
          <w:color w:val="000000"/>
          <w:sz w:val="24"/>
          <w:szCs w:val="24"/>
        </w:rPr>
        <w:t>ent</w:t>
      </w:r>
      <w:r w:rsidRPr="0059667D">
        <w:rPr>
          <w:rFonts w:eastAsia="Calibri" w:cstheme="minorHAnsi"/>
          <w:color w:val="000000"/>
          <w:sz w:val="24"/>
          <w:szCs w:val="24"/>
        </w:rPr>
        <w:t xml:space="preserve"> à s’intéresser à interfacer ces deux domaines de recherche. On peut ainsi citer les concepts d’éducation 4.0</w:t>
      </w:r>
      <w:r w:rsidR="0059667D">
        <w:rPr>
          <w:rFonts w:eastAsia="Calibri" w:cstheme="minorHAnsi"/>
          <w:color w:val="000000"/>
          <w:sz w:val="24"/>
          <w:szCs w:val="24"/>
        </w:rPr>
        <w:t xml:space="preserve"> (Gueye &amp; </w:t>
      </w:r>
      <w:proofErr w:type="spellStart"/>
      <w:r w:rsidR="0059667D">
        <w:rPr>
          <w:rFonts w:eastAsia="Calibri" w:cstheme="minorHAnsi"/>
          <w:color w:val="000000"/>
          <w:sz w:val="24"/>
          <w:szCs w:val="24"/>
        </w:rPr>
        <w:t>Expósito</w:t>
      </w:r>
      <w:proofErr w:type="spellEnd"/>
      <w:r w:rsidR="0059667D">
        <w:rPr>
          <w:rFonts w:eastAsia="Calibri" w:cstheme="minorHAnsi"/>
          <w:color w:val="000000"/>
          <w:sz w:val="24"/>
          <w:szCs w:val="24"/>
        </w:rPr>
        <w:t>, 2022)</w:t>
      </w:r>
      <w:r w:rsidRPr="0059667D">
        <w:rPr>
          <w:rFonts w:eastAsia="Calibri" w:cstheme="minorHAnsi"/>
          <w:color w:val="000000"/>
          <w:sz w:val="24"/>
          <w:szCs w:val="24"/>
        </w:rPr>
        <w:t>, d’apprentissage pervasif</w:t>
      </w:r>
      <w:r w:rsidR="0059667D">
        <w:rPr>
          <w:rFonts w:eastAsia="Calibri" w:cstheme="minorHAnsi"/>
          <w:color w:val="000000"/>
          <w:sz w:val="24"/>
          <w:szCs w:val="24"/>
        </w:rPr>
        <w:t xml:space="preserve"> (</w:t>
      </w:r>
      <w:proofErr w:type="spellStart"/>
      <w:r w:rsidR="0059667D">
        <w:rPr>
          <w:rFonts w:eastAsia="Calibri" w:cstheme="minorHAnsi"/>
          <w:color w:val="000000"/>
          <w:sz w:val="24"/>
          <w:szCs w:val="24"/>
        </w:rPr>
        <w:t>Shuib</w:t>
      </w:r>
      <w:proofErr w:type="spellEnd"/>
      <w:r w:rsidR="0059667D">
        <w:rPr>
          <w:rFonts w:eastAsia="Calibri" w:cstheme="minorHAnsi"/>
          <w:color w:val="000000"/>
          <w:sz w:val="24"/>
          <w:szCs w:val="24"/>
        </w:rPr>
        <w:t xml:space="preserve"> </w:t>
      </w:r>
      <w:r w:rsidR="0059667D" w:rsidRPr="00D950AC">
        <w:rPr>
          <w:rFonts w:eastAsia="Calibri" w:cstheme="minorHAnsi"/>
          <w:i/>
          <w:iCs/>
          <w:color w:val="000000"/>
          <w:sz w:val="24"/>
          <w:szCs w:val="24"/>
        </w:rPr>
        <w:t>et al.,</w:t>
      </w:r>
      <w:r w:rsidR="0059667D">
        <w:rPr>
          <w:rFonts w:eastAsia="Calibri" w:cstheme="minorHAnsi"/>
          <w:color w:val="000000"/>
          <w:sz w:val="24"/>
          <w:szCs w:val="24"/>
        </w:rPr>
        <w:t xml:space="preserve"> 2015)</w:t>
      </w:r>
      <w:r w:rsidRPr="0059667D">
        <w:rPr>
          <w:rFonts w:eastAsia="Calibri" w:cstheme="minorHAnsi"/>
          <w:color w:val="000000"/>
          <w:sz w:val="24"/>
          <w:szCs w:val="24"/>
        </w:rPr>
        <w:t> ou encore d’apprentissage ubiquitaire</w:t>
      </w:r>
      <w:r w:rsidR="0059667D">
        <w:rPr>
          <w:rFonts w:eastAsia="Calibri" w:cstheme="minorHAnsi"/>
          <w:color w:val="000000"/>
          <w:sz w:val="24"/>
          <w:szCs w:val="24"/>
        </w:rPr>
        <w:t xml:space="preserve"> (</w:t>
      </w:r>
      <w:proofErr w:type="spellStart"/>
      <w:r w:rsidR="0059667D">
        <w:rPr>
          <w:rFonts w:eastAsia="Calibri" w:cstheme="minorHAnsi"/>
          <w:color w:val="000000"/>
          <w:sz w:val="24"/>
          <w:szCs w:val="24"/>
        </w:rPr>
        <w:t>Cardenàs-Robledo</w:t>
      </w:r>
      <w:proofErr w:type="spellEnd"/>
      <w:r w:rsidR="0059667D">
        <w:rPr>
          <w:rFonts w:eastAsia="Calibri" w:cstheme="minorHAnsi"/>
          <w:color w:val="000000"/>
          <w:sz w:val="24"/>
          <w:szCs w:val="24"/>
        </w:rPr>
        <w:t xml:space="preserve"> &amp; </w:t>
      </w:r>
      <w:proofErr w:type="spellStart"/>
      <w:r w:rsidR="0059667D">
        <w:rPr>
          <w:rFonts w:eastAsia="Calibri" w:cstheme="minorHAnsi"/>
          <w:color w:val="000000"/>
          <w:sz w:val="24"/>
          <w:szCs w:val="24"/>
        </w:rPr>
        <w:t>Peña</w:t>
      </w:r>
      <w:proofErr w:type="spellEnd"/>
      <w:r w:rsidR="0059667D">
        <w:rPr>
          <w:rFonts w:eastAsia="Calibri" w:cstheme="minorHAnsi"/>
          <w:color w:val="000000"/>
          <w:sz w:val="24"/>
          <w:szCs w:val="24"/>
        </w:rPr>
        <w:t>-Ayala, 2018).</w:t>
      </w:r>
      <w:r w:rsidR="00E377F6" w:rsidRPr="0059667D">
        <w:rPr>
          <w:rFonts w:eastAsia="Calibri" w:cstheme="minorHAnsi"/>
          <w:b/>
          <w:bCs/>
          <w:color w:val="000000"/>
          <w:sz w:val="24"/>
          <w:szCs w:val="24"/>
        </w:rPr>
        <w:t xml:space="preserve"> </w:t>
      </w:r>
      <w:r w:rsidRPr="0059667D">
        <w:rPr>
          <w:rFonts w:eastAsia="Calibri" w:cstheme="minorHAnsi"/>
          <w:color w:val="000000"/>
          <w:sz w:val="24"/>
          <w:szCs w:val="24"/>
        </w:rPr>
        <w:t xml:space="preserve">Cependant, ces recherches ont essentiellement été menées dans des écosystèmes aux infrastructures technologiques bien établies et performantes (réseaux et dispositifs connectés de villes, entreprises, et bâtiments). De ce fait, à l’heure actuelle, de nombreux besoins et opportunités d’enseignement et de formation ne sont pas considérés dans des contextes aux infrastructures moins matures (ex. couverture réseau limitée, réseau de capteurs restreint ou inexistant). </w:t>
      </w:r>
    </w:p>
    <w:p w:rsidR="00B604CB" w:rsidRPr="0059667D" w:rsidRDefault="00B604CB" w:rsidP="0059667D">
      <w:pPr>
        <w:pBdr>
          <w:top w:val="none" w:sz="4" w:space="0" w:color="000000"/>
          <w:left w:val="none" w:sz="4" w:space="0" w:color="000000"/>
          <w:bottom w:val="none" w:sz="4" w:space="0" w:color="000000"/>
          <w:right w:val="none" w:sz="4" w:space="0" w:color="000000"/>
        </w:pBdr>
        <w:spacing w:after="0" w:line="240" w:lineRule="auto"/>
        <w:ind w:firstLine="270"/>
        <w:jc w:val="both"/>
        <w:rPr>
          <w:rFonts w:eastAsia="Calibri" w:cstheme="minorHAnsi"/>
          <w:color w:val="000000"/>
          <w:sz w:val="24"/>
          <w:szCs w:val="24"/>
        </w:rPr>
      </w:pPr>
      <w:r w:rsidRPr="0059667D">
        <w:rPr>
          <w:rFonts w:eastAsia="Calibri" w:cstheme="minorHAnsi"/>
          <w:color w:val="000000"/>
          <w:sz w:val="24"/>
          <w:szCs w:val="24"/>
        </w:rPr>
        <w:t>Cette thèse entend donc (i) explorer les contraintes et besoins en formation dans des contextes à infrastructure contrainte et (ii) développer des solutions basées sur l’IA et l’IoT afin d’y offrir des services pertinents pour l’éducation et la formation. Ces travaux convoqueront des concepts afférents tels que la cognition distribuée, l’informatique en périphérie, l’apprentissage machine, les ontologies formelles, l’intelligence artificielle débranchée, l’informatique frugale…</w:t>
      </w:r>
    </w:p>
    <w:p w:rsidR="00002215" w:rsidRDefault="00B604CB" w:rsidP="0059667D">
      <w:pPr>
        <w:pBdr>
          <w:top w:val="none" w:sz="4" w:space="0" w:color="000000"/>
          <w:left w:val="none" w:sz="4" w:space="0" w:color="000000"/>
          <w:bottom w:val="none" w:sz="4" w:space="0" w:color="000000"/>
          <w:right w:val="none" w:sz="4" w:space="0" w:color="000000"/>
        </w:pBdr>
        <w:spacing w:after="0" w:line="240" w:lineRule="auto"/>
        <w:ind w:firstLine="270"/>
        <w:jc w:val="both"/>
        <w:rPr>
          <w:rFonts w:eastAsia="Calibri" w:cstheme="minorHAnsi"/>
          <w:color w:val="000000"/>
          <w:sz w:val="24"/>
          <w:szCs w:val="24"/>
        </w:rPr>
      </w:pPr>
      <w:r w:rsidRPr="0059667D">
        <w:rPr>
          <w:rFonts w:eastAsia="Calibri" w:cstheme="minorHAnsi"/>
          <w:color w:val="000000"/>
          <w:sz w:val="24"/>
          <w:szCs w:val="24"/>
        </w:rPr>
        <w:t xml:space="preserve">Les domaines d’application pressentis sont ceux des </w:t>
      </w:r>
      <w:r w:rsidRPr="0059667D">
        <w:rPr>
          <w:rFonts w:eastAsia="Calibri" w:cstheme="minorHAnsi"/>
          <w:i/>
          <w:iCs/>
          <w:color w:val="000000"/>
          <w:sz w:val="24"/>
          <w:szCs w:val="24"/>
        </w:rPr>
        <w:t>Smart Villages</w:t>
      </w:r>
      <w:r w:rsidRPr="0059667D">
        <w:rPr>
          <w:rFonts w:eastAsia="Calibri" w:cstheme="minorHAnsi"/>
          <w:color w:val="000000"/>
          <w:sz w:val="24"/>
          <w:szCs w:val="24"/>
        </w:rPr>
        <w:t xml:space="preserve"> (une déclinaison rurale de ville intelligente) et du </w:t>
      </w:r>
      <w:r w:rsidRPr="0059667D">
        <w:rPr>
          <w:rFonts w:eastAsia="Calibri" w:cstheme="minorHAnsi"/>
          <w:i/>
          <w:iCs/>
          <w:color w:val="000000"/>
          <w:sz w:val="24"/>
          <w:szCs w:val="24"/>
        </w:rPr>
        <w:t xml:space="preserve">Smart </w:t>
      </w:r>
      <w:proofErr w:type="spellStart"/>
      <w:r w:rsidRPr="0059667D">
        <w:rPr>
          <w:rFonts w:eastAsia="Calibri" w:cstheme="minorHAnsi"/>
          <w:i/>
          <w:iCs/>
          <w:color w:val="000000"/>
          <w:sz w:val="24"/>
          <w:szCs w:val="24"/>
        </w:rPr>
        <w:t>Farming</w:t>
      </w:r>
      <w:proofErr w:type="spellEnd"/>
      <w:r w:rsidRPr="0059667D">
        <w:rPr>
          <w:rFonts w:eastAsia="Calibri" w:cstheme="minorHAnsi"/>
          <w:color w:val="000000"/>
          <w:sz w:val="24"/>
          <w:szCs w:val="24"/>
        </w:rPr>
        <w:t xml:space="preserve"> (agriculture intelligente). Par ses contributions, cette thèse amènera de nouvelles perspectives pour adresser des enjeux de développement durable en proposant des méthodes innovantes de formation en contexte pour les professionnels des </w:t>
      </w:r>
      <w:r w:rsidRPr="0059667D">
        <w:rPr>
          <w:rFonts w:eastAsia="Calibri" w:cstheme="minorHAnsi"/>
          <w:color w:val="000000"/>
          <w:sz w:val="24"/>
          <w:szCs w:val="24"/>
        </w:rPr>
        <w:lastRenderedPageBreak/>
        <w:t>milieux ruraux et agricoles, tout en sensibilisant le grand public aux défis écologiques de ces contextes.</w:t>
      </w:r>
      <w:r w:rsidR="00F14718" w:rsidRPr="0059667D">
        <w:rPr>
          <w:rFonts w:eastAsia="Calibri" w:cstheme="minorHAnsi"/>
          <w:color w:val="000000"/>
          <w:sz w:val="24"/>
          <w:szCs w:val="24"/>
        </w:rPr>
        <w:t xml:space="preserve"> </w:t>
      </w:r>
    </w:p>
    <w:p w:rsidR="002018B4" w:rsidRPr="0059667D" w:rsidRDefault="00FC0D02" w:rsidP="0059667D">
      <w:pPr>
        <w:pBdr>
          <w:top w:val="none" w:sz="4" w:space="0" w:color="000000"/>
          <w:left w:val="none" w:sz="4" w:space="0" w:color="000000"/>
          <w:bottom w:val="none" w:sz="4" w:space="0" w:color="000000"/>
          <w:right w:val="none" w:sz="4" w:space="0" w:color="000000"/>
        </w:pBdr>
        <w:spacing w:after="0" w:line="240" w:lineRule="auto"/>
        <w:ind w:firstLine="270"/>
        <w:jc w:val="both"/>
        <w:rPr>
          <w:rFonts w:eastAsia="Calibri" w:cstheme="minorHAnsi"/>
          <w:color w:val="000000"/>
          <w:sz w:val="24"/>
          <w:szCs w:val="24"/>
        </w:rPr>
      </w:pPr>
      <w:r>
        <w:rPr>
          <w:rFonts w:eastAsia="Calibri" w:cstheme="minorHAnsi"/>
          <w:color w:val="000000"/>
          <w:sz w:val="24"/>
          <w:szCs w:val="24"/>
        </w:rPr>
        <w:t>Advenant des résultats positifs dans les domaines d’applications précités, les travaux de cette thèse pourraient être étendus à d’autres champs</w:t>
      </w:r>
      <w:r w:rsidR="00002215">
        <w:rPr>
          <w:rFonts w:eastAsia="Calibri" w:cstheme="minorHAnsi"/>
          <w:color w:val="000000"/>
          <w:sz w:val="24"/>
          <w:szCs w:val="24"/>
        </w:rPr>
        <w:t xml:space="preserve"> de recherche</w:t>
      </w:r>
      <w:r>
        <w:rPr>
          <w:rFonts w:eastAsia="Calibri" w:cstheme="minorHAnsi"/>
          <w:color w:val="000000"/>
          <w:sz w:val="24"/>
          <w:szCs w:val="24"/>
        </w:rPr>
        <w:t xml:space="preserve"> tels que les technologies éducatives culturellement conscientes (Blanchard, 2015).</w:t>
      </w:r>
    </w:p>
    <w:p w:rsidR="00EF6D3D" w:rsidRPr="0059667D" w:rsidRDefault="00EF6D3D" w:rsidP="0059667D">
      <w:pPr>
        <w:pBdr>
          <w:top w:val="none" w:sz="4" w:space="0" w:color="000000"/>
          <w:left w:val="none" w:sz="4" w:space="0" w:color="000000"/>
          <w:bottom w:val="none" w:sz="4" w:space="0" w:color="000000"/>
          <w:right w:val="none" w:sz="4" w:space="0" w:color="000000"/>
        </w:pBdr>
        <w:spacing w:after="0" w:line="240" w:lineRule="auto"/>
        <w:jc w:val="both"/>
        <w:rPr>
          <w:rFonts w:eastAsia="Calibri" w:cstheme="minorHAnsi"/>
          <w:color w:val="000000"/>
          <w:sz w:val="24"/>
          <w:szCs w:val="24"/>
        </w:rPr>
      </w:pPr>
    </w:p>
    <w:p w:rsidR="00EF6D3D" w:rsidRPr="0059667D" w:rsidRDefault="00EF6D3D" w:rsidP="0059667D">
      <w:pPr>
        <w:pBdr>
          <w:top w:val="none" w:sz="4" w:space="0" w:color="000000"/>
          <w:left w:val="none" w:sz="4" w:space="0" w:color="000000"/>
          <w:bottom w:val="none" w:sz="4" w:space="0" w:color="000000"/>
          <w:right w:val="none" w:sz="4" w:space="0" w:color="000000"/>
        </w:pBdr>
        <w:spacing w:after="0" w:line="240" w:lineRule="auto"/>
        <w:jc w:val="both"/>
        <w:rPr>
          <w:rFonts w:eastAsia="Calibri" w:cstheme="minorHAnsi"/>
          <w:b/>
          <w:bCs/>
          <w:color w:val="000000"/>
          <w:sz w:val="24"/>
          <w:szCs w:val="24"/>
        </w:rPr>
      </w:pPr>
      <w:r w:rsidRPr="0059667D">
        <w:rPr>
          <w:rFonts w:eastAsia="Calibri" w:cstheme="minorHAnsi"/>
          <w:b/>
          <w:bCs/>
          <w:color w:val="000000"/>
          <w:sz w:val="24"/>
          <w:szCs w:val="24"/>
        </w:rPr>
        <w:t>R</w:t>
      </w:r>
      <w:r w:rsidR="00E377F6" w:rsidRPr="0059667D">
        <w:rPr>
          <w:rFonts w:eastAsia="Calibri" w:cstheme="minorHAnsi"/>
          <w:b/>
          <w:bCs/>
          <w:color w:val="000000"/>
          <w:sz w:val="24"/>
          <w:szCs w:val="24"/>
        </w:rPr>
        <w:t>éférences</w:t>
      </w:r>
    </w:p>
    <w:p w:rsidR="00FC0D02" w:rsidRPr="00611A65" w:rsidRDefault="00FC0D02" w:rsidP="003848CD">
      <w:pPr>
        <w:spacing w:after="0" w:line="240" w:lineRule="auto"/>
        <w:ind w:left="270" w:hanging="270"/>
        <w:jc w:val="both"/>
        <w:rPr>
          <w:rFonts w:cstheme="minorHAnsi"/>
          <w:sz w:val="24"/>
          <w:szCs w:val="24"/>
        </w:rPr>
      </w:pPr>
      <w:r w:rsidRPr="00FC0D02">
        <w:rPr>
          <w:rFonts w:cstheme="minorHAnsi"/>
          <w:sz w:val="24"/>
          <w:szCs w:val="24"/>
        </w:rPr>
        <w:t xml:space="preserve">Blanchard, E.G. (2015). </w:t>
      </w:r>
      <w:r w:rsidRPr="00611A65">
        <w:rPr>
          <w:rFonts w:cstheme="minorHAnsi"/>
          <w:sz w:val="24"/>
          <w:szCs w:val="24"/>
        </w:rPr>
        <w:t xml:space="preserve">Socio-cultural </w:t>
      </w:r>
      <w:proofErr w:type="spellStart"/>
      <w:r w:rsidRPr="00611A65">
        <w:rPr>
          <w:rFonts w:cstheme="minorHAnsi"/>
          <w:sz w:val="24"/>
          <w:szCs w:val="24"/>
        </w:rPr>
        <w:t>imbalances</w:t>
      </w:r>
      <w:proofErr w:type="spellEnd"/>
      <w:r w:rsidRPr="00611A65">
        <w:rPr>
          <w:rFonts w:cstheme="minorHAnsi"/>
          <w:sz w:val="24"/>
          <w:szCs w:val="24"/>
        </w:rPr>
        <w:t xml:space="preserve"> in AIED </w:t>
      </w:r>
      <w:proofErr w:type="spellStart"/>
      <w:proofErr w:type="gramStart"/>
      <w:r w:rsidRPr="00611A65">
        <w:rPr>
          <w:rFonts w:cstheme="minorHAnsi"/>
          <w:sz w:val="24"/>
          <w:szCs w:val="24"/>
        </w:rPr>
        <w:t>research</w:t>
      </w:r>
      <w:proofErr w:type="spellEnd"/>
      <w:r w:rsidRPr="00611A65">
        <w:rPr>
          <w:rFonts w:cstheme="minorHAnsi"/>
          <w:sz w:val="24"/>
          <w:szCs w:val="24"/>
        </w:rPr>
        <w:t>:</w:t>
      </w:r>
      <w:proofErr w:type="gramEnd"/>
      <w:r w:rsidRPr="00611A65">
        <w:rPr>
          <w:rFonts w:cstheme="minorHAnsi"/>
          <w:sz w:val="24"/>
          <w:szCs w:val="24"/>
        </w:rPr>
        <w:t xml:space="preserve"> Investigations, Implications, and </w:t>
      </w:r>
      <w:proofErr w:type="spellStart"/>
      <w:r w:rsidRPr="00611A65">
        <w:rPr>
          <w:rFonts w:cstheme="minorHAnsi"/>
          <w:sz w:val="24"/>
          <w:szCs w:val="24"/>
        </w:rPr>
        <w:t>Opportunities</w:t>
      </w:r>
      <w:proofErr w:type="spellEnd"/>
      <w:r w:rsidR="00002215" w:rsidRPr="00611A65">
        <w:rPr>
          <w:rFonts w:cstheme="minorHAnsi"/>
          <w:sz w:val="24"/>
          <w:szCs w:val="24"/>
        </w:rPr>
        <w:t xml:space="preserve">. International Journal of </w:t>
      </w:r>
      <w:proofErr w:type="spellStart"/>
      <w:r w:rsidR="00002215" w:rsidRPr="00611A65">
        <w:rPr>
          <w:rFonts w:cstheme="minorHAnsi"/>
          <w:sz w:val="24"/>
          <w:szCs w:val="24"/>
        </w:rPr>
        <w:t>Artificial</w:t>
      </w:r>
      <w:proofErr w:type="spellEnd"/>
      <w:r w:rsidR="00002215" w:rsidRPr="00611A65">
        <w:rPr>
          <w:rFonts w:cstheme="minorHAnsi"/>
          <w:sz w:val="24"/>
          <w:szCs w:val="24"/>
        </w:rPr>
        <w:t xml:space="preserve"> Intelligence in </w:t>
      </w:r>
      <w:proofErr w:type="spellStart"/>
      <w:r w:rsidR="00002215" w:rsidRPr="00611A65">
        <w:rPr>
          <w:rFonts w:cstheme="minorHAnsi"/>
          <w:sz w:val="24"/>
          <w:szCs w:val="24"/>
        </w:rPr>
        <w:t>Education</w:t>
      </w:r>
      <w:proofErr w:type="spellEnd"/>
      <w:r w:rsidR="00002215" w:rsidRPr="00611A65">
        <w:rPr>
          <w:rFonts w:cstheme="minorHAnsi"/>
          <w:sz w:val="24"/>
          <w:szCs w:val="24"/>
        </w:rPr>
        <w:t>, 25, pp. 204-228.</w:t>
      </w:r>
    </w:p>
    <w:p w:rsidR="00FC0D02" w:rsidRDefault="00FC0D02" w:rsidP="003848CD">
      <w:pPr>
        <w:spacing w:after="0" w:line="240" w:lineRule="auto"/>
        <w:ind w:left="270" w:hanging="270"/>
        <w:jc w:val="both"/>
        <w:rPr>
          <w:rFonts w:cstheme="minorHAnsi"/>
          <w:sz w:val="24"/>
          <w:szCs w:val="24"/>
          <w:lang w:val="en-US"/>
        </w:rPr>
      </w:pPr>
      <w:r w:rsidRPr="0059667D">
        <w:rPr>
          <w:rFonts w:cstheme="minorHAnsi"/>
          <w:sz w:val="24"/>
          <w:szCs w:val="24"/>
          <w:lang w:val="en-US"/>
        </w:rPr>
        <w:t>Cárdenas-Robledo</w:t>
      </w:r>
      <w:r>
        <w:rPr>
          <w:rFonts w:cstheme="minorHAnsi"/>
          <w:sz w:val="24"/>
          <w:szCs w:val="24"/>
          <w:lang w:val="en-US"/>
        </w:rPr>
        <w:t>, L. A.</w:t>
      </w:r>
      <w:r w:rsidRPr="0059667D">
        <w:rPr>
          <w:rFonts w:cstheme="minorHAnsi"/>
          <w:sz w:val="24"/>
          <w:szCs w:val="24"/>
          <w:lang w:val="en-US"/>
        </w:rPr>
        <w:t>, Peña-Ayala</w:t>
      </w:r>
      <w:r>
        <w:rPr>
          <w:rFonts w:cstheme="minorHAnsi"/>
          <w:sz w:val="24"/>
          <w:szCs w:val="24"/>
          <w:lang w:val="en-US"/>
        </w:rPr>
        <w:t>, A. (2018).</w:t>
      </w:r>
      <w:r w:rsidRPr="0059667D">
        <w:rPr>
          <w:rFonts w:cstheme="minorHAnsi"/>
          <w:sz w:val="24"/>
          <w:szCs w:val="24"/>
          <w:lang w:val="en-US"/>
        </w:rPr>
        <w:t xml:space="preserve"> Ubiquitous learning: A systematic review</w:t>
      </w:r>
      <w:r>
        <w:rPr>
          <w:rFonts w:cstheme="minorHAnsi"/>
          <w:sz w:val="24"/>
          <w:szCs w:val="24"/>
          <w:lang w:val="en-US"/>
        </w:rPr>
        <w:t>.</w:t>
      </w:r>
      <w:r w:rsidRPr="0059667D">
        <w:rPr>
          <w:rFonts w:cstheme="minorHAnsi"/>
          <w:sz w:val="24"/>
          <w:szCs w:val="24"/>
          <w:lang w:val="en-US"/>
        </w:rPr>
        <w:t xml:space="preserve"> Telematics and Informatics, </w:t>
      </w:r>
      <w:r>
        <w:rPr>
          <w:rFonts w:cstheme="minorHAnsi"/>
          <w:sz w:val="24"/>
          <w:szCs w:val="24"/>
          <w:lang w:val="en-US"/>
        </w:rPr>
        <w:t>35(5)</w:t>
      </w:r>
      <w:r w:rsidRPr="0059667D">
        <w:rPr>
          <w:rFonts w:cstheme="minorHAnsi"/>
          <w:sz w:val="24"/>
          <w:szCs w:val="24"/>
          <w:lang w:val="en-US"/>
        </w:rPr>
        <w:t xml:space="preserve">, </w:t>
      </w:r>
      <w:r>
        <w:rPr>
          <w:rFonts w:cstheme="minorHAnsi"/>
          <w:sz w:val="24"/>
          <w:szCs w:val="24"/>
          <w:lang w:val="en-US"/>
        </w:rPr>
        <w:t>pp.</w:t>
      </w:r>
      <w:r w:rsidRPr="0059667D">
        <w:rPr>
          <w:rFonts w:cstheme="minorHAnsi"/>
          <w:sz w:val="24"/>
          <w:szCs w:val="24"/>
          <w:lang w:val="en-US"/>
        </w:rPr>
        <w:t xml:space="preserve"> 1097-1132</w:t>
      </w:r>
      <w:r>
        <w:rPr>
          <w:rFonts w:cstheme="minorHAnsi"/>
          <w:sz w:val="24"/>
          <w:szCs w:val="24"/>
          <w:lang w:val="en-US"/>
        </w:rPr>
        <w:t>.</w:t>
      </w:r>
    </w:p>
    <w:p w:rsidR="0059667D" w:rsidRDefault="0059667D" w:rsidP="003848CD">
      <w:pPr>
        <w:spacing w:after="0" w:line="240" w:lineRule="auto"/>
        <w:ind w:left="270" w:hanging="270"/>
        <w:jc w:val="both"/>
        <w:rPr>
          <w:rFonts w:cstheme="minorHAnsi"/>
          <w:sz w:val="24"/>
          <w:szCs w:val="24"/>
          <w:lang w:val="en-US"/>
        </w:rPr>
      </w:pPr>
      <w:proofErr w:type="spellStart"/>
      <w:r>
        <w:rPr>
          <w:rFonts w:cstheme="minorHAnsi"/>
          <w:sz w:val="24"/>
          <w:szCs w:val="24"/>
          <w:lang w:val="en-US"/>
        </w:rPr>
        <w:t>Gueye</w:t>
      </w:r>
      <w:proofErr w:type="spellEnd"/>
      <w:r>
        <w:rPr>
          <w:rFonts w:cstheme="minorHAnsi"/>
          <w:sz w:val="24"/>
          <w:szCs w:val="24"/>
          <w:lang w:val="en-US"/>
        </w:rPr>
        <w:t xml:space="preserve">, M. L., </w:t>
      </w:r>
      <w:proofErr w:type="spellStart"/>
      <w:r w:rsidRPr="0059667D">
        <w:rPr>
          <w:rFonts w:cstheme="minorHAnsi"/>
          <w:sz w:val="24"/>
          <w:szCs w:val="24"/>
          <w:lang w:val="en-US"/>
        </w:rPr>
        <w:t>Expósito</w:t>
      </w:r>
      <w:proofErr w:type="spellEnd"/>
      <w:r>
        <w:rPr>
          <w:rFonts w:cstheme="minorHAnsi"/>
          <w:sz w:val="24"/>
          <w:szCs w:val="24"/>
          <w:lang w:val="en-US"/>
        </w:rPr>
        <w:t>, E. (2022)</w:t>
      </w:r>
      <w:r w:rsidRPr="0059667D">
        <w:rPr>
          <w:rFonts w:cstheme="minorHAnsi"/>
          <w:sz w:val="24"/>
          <w:szCs w:val="24"/>
          <w:lang w:val="en-US"/>
        </w:rPr>
        <w:t xml:space="preserve">. Education 4.0: Proposal of a model for autonomous management of learning processes. Service-Oriented Computing – ICSOC 2022 Workshops – AI-PA, ASOCA, </w:t>
      </w:r>
      <w:proofErr w:type="spellStart"/>
      <w:r w:rsidRPr="0059667D">
        <w:rPr>
          <w:rFonts w:cstheme="minorHAnsi"/>
          <w:sz w:val="24"/>
          <w:szCs w:val="24"/>
          <w:lang w:val="en-US"/>
        </w:rPr>
        <w:t>FMCIoT</w:t>
      </w:r>
      <w:proofErr w:type="spellEnd"/>
      <w:r w:rsidRPr="0059667D">
        <w:rPr>
          <w:rFonts w:cstheme="minorHAnsi"/>
          <w:sz w:val="24"/>
          <w:szCs w:val="24"/>
          <w:lang w:val="en-US"/>
        </w:rPr>
        <w:t>, WESOACS, and Satellite Events, Seville, Spain</w:t>
      </w:r>
      <w:r>
        <w:rPr>
          <w:rFonts w:cstheme="minorHAnsi"/>
          <w:sz w:val="24"/>
          <w:szCs w:val="24"/>
          <w:lang w:val="en-US"/>
        </w:rPr>
        <w:t>.</w:t>
      </w:r>
    </w:p>
    <w:p w:rsidR="00FC0D02" w:rsidRPr="00611A65" w:rsidRDefault="0059667D" w:rsidP="003848CD">
      <w:pPr>
        <w:spacing w:after="0" w:line="240" w:lineRule="auto"/>
        <w:ind w:left="270" w:hanging="270"/>
        <w:jc w:val="both"/>
        <w:rPr>
          <w:rFonts w:cstheme="minorHAnsi"/>
          <w:sz w:val="24"/>
          <w:szCs w:val="24"/>
        </w:rPr>
      </w:pPr>
      <w:proofErr w:type="spellStart"/>
      <w:r w:rsidRPr="0059667D">
        <w:rPr>
          <w:rFonts w:cstheme="minorHAnsi"/>
          <w:sz w:val="24"/>
          <w:szCs w:val="24"/>
          <w:lang w:val="en-US"/>
        </w:rPr>
        <w:t>Shuib</w:t>
      </w:r>
      <w:proofErr w:type="spellEnd"/>
      <w:r w:rsidRPr="0059667D">
        <w:rPr>
          <w:rFonts w:cstheme="minorHAnsi"/>
          <w:sz w:val="24"/>
          <w:szCs w:val="24"/>
          <w:lang w:val="en-US"/>
        </w:rPr>
        <w:t>,</w:t>
      </w:r>
      <w:r>
        <w:rPr>
          <w:rFonts w:cstheme="minorHAnsi"/>
          <w:sz w:val="24"/>
          <w:szCs w:val="24"/>
          <w:lang w:val="en-US"/>
        </w:rPr>
        <w:t xml:space="preserve"> L., </w:t>
      </w:r>
      <w:proofErr w:type="spellStart"/>
      <w:r w:rsidRPr="0059667D">
        <w:rPr>
          <w:rFonts w:cstheme="minorHAnsi"/>
          <w:sz w:val="24"/>
          <w:szCs w:val="24"/>
          <w:lang w:val="en-US"/>
        </w:rPr>
        <w:t>Shamshirband</w:t>
      </w:r>
      <w:proofErr w:type="spellEnd"/>
      <w:r w:rsidRPr="0059667D">
        <w:rPr>
          <w:rFonts w:cstheme="minorHAnsi"/>
          <w:sz w:val="24"/>
          <w:szCs w:val="24"/>
          <w:lang w:val="en-US"/>
        </w:rPr>
        <w:t>,</w:t>
      </w:r>
      <w:r>
        <w:rPr>
          <w:rFonts w:cstheme="minorHAnsi"/>
          <w:sz w:val="24"/>
          <w:szCs w:val="24"/>
          <w:lang w:val="en-US"/>
        </w:rPr>
        <w:t xml:space="preserve"> S., </w:t>
      </w:r>
      <w:r w:rsidRPr="0059667D">
        <w:rPr>
          <w:rFonts w:cstheme="minorHAnsi"/>
          <w:sz w:val="24"/>
          <w:szCs w:val="24"/>
          <w:lang w:val="en-US"/>
        </w:rPr>
        <w:t>Hafiz Ismail</w:t>
      </w:r>
      <w:r>
        <w:rPr>
          <w:rFonts w:cstheme="minorHAnsi"/>
          <w:sz w:val="24"/>
          <w:szCs w:val="24"/>
          <w:lang w:val="en-US"/>
        </w:rPr>
        <w:t>, M. (2015)</w:t>
      </w:r>
      <w:r w:rsidRPr="0059667D">
        <w:rPr>
          <w:rFonts w:cstheme="minorHAnsi"/>
          <w:sz w:val="24"/>
          <w:szCs w:val="24"/>
          <w:lang w:val="en-US"/>
        </w:rPr>
        <w:t>. A review of mobile pervasive learning: Applications and issues</w:t>
      </w:r>
      <w:r>
        <w:rPr>
          <w:rFonts w:cstheme="minorHAnsi"/>
          <w:sz w:val="24"/>
          <w:szCs w:val="24"/>
          <w:lang w:val="en-US"/>
        </w:rPr>
        <w:t>.</w:t>
      </w:r>
      <w:r w:rsidRPr="0059667D">
        <w:rPr>
          <w:rFonts w:cstheme="minorHAnsi"/>
          <w:sz w:val="24"/>
          <w:szCs w:val="24"/>
          <w:lang w:val="en-US"/>
        </w:rPr>
        <w:t xml:space="preserve"> </w:t>
      </w:r>
      <w:r w:rsidRPr="00611A65">
        <w:rPr>
          <w:rFonts w:cstheme="minorHAnsi"/>
          <w:sz w:val="24"/>
          <w:szCs w:val="24"/>
        </w:rPr>
        <w:t xml:space="preserve">Computers in Human </w:t>
      </w:r>
      <w:proofErr w:type="spellStart"/>
      <w:r w:rsidRPr="00611A65">
        <w:rPr>
          <w:rFonts w:cstheme="minorHAnsi"/>
          <w:sz w:val="24"/>
          <w:szCs w:val="24"/>
        </w:rPr>
        <w:t>Behavior</w:t>
      </w:r>
      <w:proofErr w:type="spellEnd"/>
      <w:r w:rsidRPr="00611A65">
        <w:rPr>
          <w:rFonts w:cstheme="minorHAnsi"/>
          <w:sz w:val="24"/>
          <w:szCs w:val="24"/>
        </w:rPr>
        <w:t>, 46, pp. 239-244.</w:t>
      </w:r>
    </w:p>
    <w:p w:rsidR="00EF6D3D" w:rsidRPr="00611A65" w:rsidRDefault="00EF6D3D" w:rsidP="0059667D">
      <w:pPr>
        <w:spacing w:after="0" w:line="240" w:lineRule="auto"/>
        <w:rPr>
          <w:rFonts w:cstheme="minorHAnsi"/>
          <w:sz w:val="24"/>
          <w:szCs w:val="24"/>
        </w:rPr>
      </w:pPr>
    </w:p>
    <w:p w:rsidR="004246BC" w:rsidRPr="0059667D" w:rsidRDefault="005449CE" w:rsidP="00457C13">
      <w:pPr>
        <w:spacing w:after="0" w:line="240" w:lineRule="auto"/>
        <w:jc w:val="both"/>
        <w:rPr>
          <w:rFonts w:cstheme="minorHAnsi"/>
          <w:b/>
          <w:bCs/>
          <w:sz w:val="24"/>
          <w:szCs w:val="24"/>
        </w:rPr>
      </w:pPr>
      <w:r w:rsidRPr="0059667D">
        <w:rPr>
          <w:rFonts w:cstheme="minorHAnsi"/>
          <w:b/>
          <w:bCs/>
          <w:sz w:val="24"/>
          <w:szCs w:val="24"/>
        </w:rPr>
        <w:t>P</w:t>
      </w:r>
      <w:r w:rsidR="00E377F6" w:rsidRPr="0059667D">
        <w:rPr>
          <w:rFonts w:cstheme="minorHAnsi"/>
          <w:b/>
          <w:bCs/>
          <w:sz w:val="24"/>
          <w:szCs w:val="24"/>
        </w:rPr>
        <w:t xml:space="preserve">rogramme de travail envisagé. </w:t>
      </w:r>
      <w:r w:rsidR="004246BC" w:rsidRPr="0059667D">
        <w:rPr>
          <w:rFonts w:eastAsia="Calibri" w:cstheme="minorHAnsi"/>
          <w:color w:val="000000"/>
          <w:sz w:val="24"/>
          <w:szCs w:val="24"/>
        </w:rPr>
        <w:t xml:space="preserve">La première partie de cette thèse </w:t>
      </w:r>
      <w:r w:rsidRPr="0059667D">
        <w:rPr>
          <w:rFonts w:eastAsia="Calibri" w:cstheme="minorHAnsi"/>
          <w:color w:val="000000"/>
          <w:sz w:val="24"/>
          <w:szCs w:val="24"/>
        </w:rPr>
        <w:t>sera dévolu</w:t>
      </w:r>
      <w:r w:rsidR="004246BC" w:rsidRPr="0059667D">
        <w:rPr>
          <w:rFonts w:eastAsia="Calibri" w:cstheme="minorHAnsi"/>
          <w:color w:val="000000"/>
          <w:sz w:val="24"/>
          <w:szCs w:val="24"/>
        </w:rPr>
        <w:t>e</w:t>
      </w:r>
      <w:r w:rsidRPr="0059667D">
        <w:rPr>
          <w:rFonts w:eastAsia="Calibri" w:cstheme="minorHAnsi"/>
          <w:color w:val="000000"/>
          <w:sz w:val="24"/>
          <w:szCs w:val="24"/>
        </w:rPr>
        <w:t xml:space="preserve"> à la prise en main du sujet par le doctorant. Un gros effort sera porté sur la réalisation d’un état de l’art investiguant les interconnexions entre les différentes dimensions du domaine de recherche interdisciplinaire concerné, à savoir l’internet des objets, l’intelligence artificielle, les technologies éducatives adaptatives et l’apprentissage en contexte, ainsi que les concepts de Smart Village et de Smart </w:t>
      </w:r>
      <w:proofErr w:type="spellStart"/>
      <w:r w:rsidRPr="0059667D">
        <w:rPr>
          <w:rFonts w:eastAsia="Calibri" w:cstheme="minorHAnsi"/>
          <w:color w:val="000000"/>
          <w:sz w:val="24"/>
          <w:szCs w:val="24"/>
        </w:rPr>
        <w:t>Farming</w:t>
      </w:r>
      <w:proofErr w:type="spellEnd"/>
      <w:r w:rsidRPr="0059667D">
        <w:rPr>
          <w:rFonts w:eastAsia="Calibri" w:cstheme="minorHAnsi"/>
          <w:color w:val="000000"/>
          <w:sz w:val="24"/>
          <w:szCs w:val="24"/>
        </w:rPr>
        <w:t xml:space="preserve">. </w:t>
      </w:r>
      <w:r w:rsidR="00F14718" w:rsidRPr="0059667D">
        <w:rPr>
          <w:rFonts w:eastAsia="Calibri" w:cstheme="minorHAnsi"/>
          <w:color w:val="000000"/>
          <w:sz w:val="24"/>
          <w:szCs w:val="24"/>
        </w:rPr>
        <w:t xml:space="preserve"> </w:t>
      </w:r>
      <w:r w:rsidRPr="0059667D">
        <w:rPr>
          <w:rFonts w:eastAsia="Calibri" w:cstheme="minorHAnsi"/>
          <w:color w:val="000000"/>
          <w:sz w:val="24"/>
          <w:szCs w:val="24"/>
        </w:rPr>
        <w:t xml:space="preserve">Sur la base des travaux réalisés précédemment, les </w:t>
      </w:r>
      <w:r w:rsidR="00C511C9">
        <w:rPr>
          <w:rFonts w:eastAsia="Calibri" w:cstheme="minorHAnsi"/>
          <w:color w:val="000000"/>
          <w:sz w:val="24"/>
          <w:szCs w:val="24"/>
        </w:rPr>
        <w:t>efforts</w:t>
      </w:r>
      <w:r w:rsidR="004246BC" w:rsidRPr="0059667D">
        <w:rPr>
          <w:rFonts w:eastAsia="Calibri" w:cstheme="minorHAnsi"/>
          <w:color w:val="000000"/>
          <w:sz w:val="24"/>
          <w:szCs w:val="24"/>
        </w:rPr>
        <w:t xml:space="preserve"> suivants</w:t>
      </w:r>
      <w:r w:rsidRPr="0059667D">
        <w:rPr>
          <w:rFonts w:eastAsia="Calibri" w:cstheme="minorHAnsi"/>
          <w:color w:val="000000"/>
          <w:sz w:val="24"/>
          <w:szCs w:val="24"/>
        </w:rPr>
        <w:t xml:space="preserve"> viseront à clarifier et formaliser les objectifs du projet</w:t>
      </w:r>
      <w:r w:rsidR="004246BC" w:rsidRPr="0059667D">
        <w:rPr>
          <w:rFonts w:eastAsia="Calibri" w:cstheme="minorHAnsi"/>
          <w:color w:val="000000"/>
          <w:sz w:val="24"/>
          <w:szCs w:val="24"/>
        </w:rPr>
        <w:t xml:space="preserve">, possiblement </w:t>
      </w:r>
      <w:r w:rsidRPr="0059667D">
        <w:rPr>
          <w:rFonts w:eastAsia="Calibri" w:cstheme="minorHAnsi"/>
          <w:color w:val="000000"/>
          <w:sz w:val="24"/>
          <w:szCs w:val="24"/>
        </w:rPr>
        <w:t>par l’intermédiaire d’ingénierie d’ontologie formelle</w:t>
      </w:r>
      <w:r w:rsidR="004246BC" w:rsidRPr="0059667D">
        <w:rPr>
          <w:rFonts w:eastAsia="Calibri" w:cstheme="minorHAnsi"/>
          <w:color w:val="000000"/>
          <w:sz w:val="24"/>
          <w:szCs w:val="24"/>
        </w:rPr>
        <w:t>, et à en faire ressortir une problématique générale ainsi que deux à trois questions de recherche plus spécifique</w:t>
      </w:r>
      <w:r w:rsidR="00C511C9">
        <w:rPr>
          <w:rFonts w:eastAsia="Calibri" w:cstheme="minorHAnsi"/>
          <w:color w:val="000000"/>
          <w:sz w:val="24"/>
          <w:szCs w:val="24"/>
        </w:rPr>
        <w:t>s</w:t>
      </w:r>
      <w:r w:rsidR="004246BC" w:rsidRPr="0059667D">
        <w:rPr>
          <w:rFonts w:eastAsia="Calibri" w:cstheme="minorHAnsi"/>
          <w:color w:val="000000"/>
          <w:sz w:val="24"/>
          <w:szCs w:val="24"/>
        </w:rPr>
        <w:t>.</w:t>
      </w:r>
      <w:r w:rsidR="00F14718" w:rsidRPr="0059667D">
        <w:rPr>
          <w:rFonts w:eastAsia="Calibri" w:cstheme="minorHAnsi"/>
          <w:color w:val="000000"/>
          <w:sz w:val="24"/>
          <w:szCs w:val="24"/>
        </w:rPr>
        <w:t xml:space="preserve"> </w:t>
      </w:r>
      <w:r w:rsidR="004246BC" w:rsidRPr="0059667D">
        <w:rPr>
          <w:rFonts w:eastAsia="Calibri" w:cstheme="minorHAnsi"/>
          <w:color w:val="000000"/>
          <w:sz w:val="24"/>
          <w:szCs w:val="24"/>
        </w:rPr>
        <w:t>La période majeure de la thèse consistera à répondre à ces questions de recherche en adoptant une approche AGIL</w:t>
      </w:r>
      <w:r w:rsidR="00C511C9">
        <w:rPr>
          <w:rFonts w:eastAsia="Calibri" w:cstheme="minorHAnsi"/>
          <w:color w:val="000000"/>
          <w:sz w:val="24"/>
          <w:szCs w:val="24"/>
        </w:rPr>
        <w:t>E</w:t>
      </w:r>
      <w:r w:rsidR="004246BC" w:rsidRPr="0059667D">
        <w:rPr>
          <w:rFonts w:eastAsia="Calibri" w:cstheme="minorHAnsi"/>
          <w:color w:val="000000"/>
          <w:sz w:val="24"/>
          <w:szCs w:val="24"/>
        </w:rPr>
        <w:t>. La dernière partie de cette thèse</w:t>
      </w:r>
      <w:r w:rsidRPr="0059667D">
        <w:rPr>
          <w:rFonts w:eastAsia="Calibri" w:cstheme="minorHAnsi"/>
          <w:color w:val="000000"/>
          <w:sz w:val="24"/>
          <w:szCs w:val="24"/>
        </w:rPr>
        <w:t xml:space="preserve"> sera centré</w:t>
      </w:r>
      <w:r w:rsidR="00C511C9">
        <w:rPr>
          <w:rFonts w:eastAsia="Calibri" w:cstheme="minorHAnsi"/>
          <w:color w:val="000000"/>
          <w:sz w:val="24"/>
          <w:szCs w:val="24"/>
        </w:rPr>
        <w:t>e</w:t>
      </w:r>
      <w:r w:rsidRPr="0059667D">
        <w:rPr>
          <w:rFonts w:eastAsia="Calibri" w:cstheme="minorHAnsi"/>
          <w:color w:val="000000"/>
          <w:sz w:val="24"/>
          <w:szCs w:val="24"/>
        </w:rPr>
        <w:t xml:space="preserve"> sur la rédaction de la thèse et sa soutenance par le candidat.</w:t>
      </w:r>
    </w:p>
    <w:p w:rsidR="005449CE" w:rsidRPr="0059667D" w:rsidRDefault="005449CE" w:rsidP="00457C13">
      <w:pPr>
        <w:spacing w:after="0" w:line="240" w:lineRule="auto"/>
        <w:jc w:val="both"/>
        <w:rPr>
          <w:rFonts w:cstheme="minorHAnsi"/>
          <w:sz w:val="24"/>
          <w:szCs w:val="24"/>
        </w:rPr>
      </w:pPr>
    </w:p>
    <w:p w:rsidR="00EF6D3D" w:rsidRPr="00FC0D02" w:rsidRDefault="00BB3B2F" w:rsidP="00457C13">
      <w:pPr>
        <w:spacing w:after="0" w:line="240" w:lineRule="auto"/>
        <w:jc w:val="both"/>
        <w:rPr>
          <w:rFonts w:cstheme="minorHAnsi"/>
          <w:sz w:val="24"/>
          <w:szCs w:val="24"/>
        </w:rPr>
      </w:pPr>
      <w:r w:rsidRPr="0059667D">
        <w:rPr>
          <w:rFonts w:cstheme="minorHAnsi"/>
          <w:b/>
          <w:bCs/>
          <w:sz w:val="24"/>
          <w:szCs w:val="24"/>
        </w:rPr>
        <w:t>P</w:t>
      </w:r>
      <w:r w:rsidR="00E377F6" w:rsidRPr="0059667D">
        <w:rPr>
          <w:rFonts w:cstheme="minorHAnsi"/>
          <w:b/>
          <w:bCs/>
          <w:sz w:val="24"/>
          <w:szCs w:val="24"/>
        </w:rPr>
        <w:t xml:space="preserve">rofil recherché. </w:t>
      </w:r>
      <w:r w:rsidR="0022583D">
        <w:rPr>
          <w:rFonts w:cstheme="minorHAnsi"/>
          <w:b/>
          <w:bCs/>
          <w:sz w:val="24"/>
          <w:szCs w:val="24"/>
        </w:rPr>
        <w:t xml:space="preserve"> </w:t>
      </w:r>
      <w:r w:rsidR="0022583D" w:rsidRPr="00FC0D02">
        <w:rPr>
          <w:rFonts w:cstheme="minorHAnsi"/>
          <w:sz w:val="24"/>
          <w:szCs w:val="24"/>
        </w:rPr>
        <w:t>Le candidat idéal doit être une personne motivée</w:t>
      </w:r>
      <w:r w:rsidR="00FC0D02">
        <w:rPr>
          <w:rFonts w:cstheme="minorHAnsi"/>
          <w:sz w:val="24"/>
          <w:szCs w:val="24"/>
        </w:rPr>
        <w:t>, dynamique et</w:t>
      </w:r>
      <w:r w:rsidR="0022583D" w:rsidRPr="00FC0D02">
        <w:rPr>
          <w:rFonts w:cstheme="minorHAnsi"/>
          <w:sz w:val="24"/>
          <w:szCs w:val="24"/>
        </w:rPr>
        <w:t xml:space="preserve"> </w:t>
      </w:r>
      <w:r w:rsidR="00FC0D02">
        <w:rPr>
          <w:rFonts w:cstheme="minorHAnsi"/>
          <w:sz w:val="24"/>
          <w:szCs w:val="24"/>
        </w:rPr>
        <w:t>titulaire d’un diplôme d’ingénieur ou de master</w:t>
      </w:r>
      <w:r w:rsidR="00D950AC">
        <w:rPr>
          <w:rFonts w:cstheme="minorHAnsi"/>
          <w:sz w:val="24"/>
          <w:szCs w:val="24"/>
        </w:rPr>
        <w:t xml:space="preserve"> </w:t>
      </w:r>
      <w:r w:rsidR="00FC0D02">
        <w:rPr>
          <w:rFonts w:cstheme="minorHAnsi"/>
          <w:sz w:val="24"/>
          <w:szCs w:val="24"/>
        </w:rPr>
        <w:t xml:space="preserve">2 en informatique (ou diplômé bac+5 pouvant justifier de compétences solides dans ce domaine). </w:t>
      </w:r>
      <w:r w:rsidR="004246BC" w:rsidRPr="00FC0D02">
        <w:rPr>
          <w:rFonts w:cstheme="minorHAnsi"/>
          <w:sz w:val="24"/>
          <w:szCs w:val="24"/>
        </w:rPr>
        <w:t xml:space="preserve">De plus, cette thèse </w:t>
      </w:r>
      <w:r w:rsidR="00F14718" w:rsidRPr="00FC0D02">
        <w:rPr>
          <w:rFonts w:cstheme="minorHAnsi"/>
          <w:sz w:val="24"/>
          <w:szCs w:val="24"/>
        </w:rPr>
        <w:t>se positionnant dans des</w:t>
      </w:r>
      <w:r w:rsidR="004246BC" w:rsidRPr="00FC0D02">
        <w:rPr>
          <w:rFonts w:cstheme="minorHAnsi"/>
          <w:sz w:val="24"/>
          <w:szCs w:val="24"/>
        </w:rPr>
        <w:t xml:space="preserve"> domaines</w:t>
      </w:r>
      <w:r w:rsidR="00F14718" w:rsidRPr="00FC0D02">
        <w:rPr>
          <w:rFonts w:cstheme="minorHAnsi"/>
          <w:sz w:val="24"/>
          <w:szCs w:val="24"/>
        </w:rPr>
        <w:t xml:space="preserve"> interdisciplinaires (</w:t>
      </w:r>
      <w:r w:rsidR="00FC0D02">
        <w:rPr>
          <w:rFonts w:cstheme="minorHAnsi"/>
          <w:sz w:val="24"/>
          <w:szCs w:val="24"/>
        </w:rPr>
        <w:t>EIAH, AIED</w:t>
      </w:r>
      <w:r w:rsidR="004246BC" w:rsidRPr="00FC0D02">
        <w:rPr>
          <w:rFonts w:cstheme="minorHAnsi"/>
          <w:sz w:val="24"/>
          <w:szCs w:val="24"/>
        </w:rPr>
        <w:t>,</w:t>
      </w:r>
      <w:r w:rsidR="00F14718" w:rsidRPr="00FC0D02">
        <w:rPr>
          <w:rFonts w:cstheme="minorHAnsi"/>
          <w:sz w:val="24"/>
          <w:szCs w:val="24"/>
        </w:rPr>
        <w:t xml:space="preserve"> Informatique Cognitive), l’</w:t>
      </w:r>
      <w:r w:rsidR="004246BC" w:rsidRPr="00FC0D02">
        <w:rPr>
          <w:rFonts w:cstheme="minorHAnsi"/>
          <w:sz w:val="24"/>
          <w:szCs w:val="24"/>
        </w:rPr>
        <w:t xml:space="preserve">intérêt </w:t>
      </w:r>
      <w:r w:rsidR="00F14718" w:rsidRPr="00FC0D02">
        <w:rPr>
          <w:rFonts w:cstheme="minorHAnsi"/>
          <w:sz w:val="24"/>
          <w:szCs w:val="24"/>
        </w:rPr>
        <w:t xml:space="preserve">du candidat </w:t>
      </w:r>
      <w:r w:rsidR="004246BC" w:rsidRPr="00FC0D02">
        <w:rPr>
          <w:rFonts w:cstheme="minorHAnsi"/>
          <w:sz w:val="24"/>
          <w:szCs w:val="24"/>
        </w:rPr>
        <w:t xml:space="preserve">pour </w:t>
      </w:r>
      <w:r w:rsidR="00F14718" w:rsidRPr="00FC0D02">
        <w:rPr>
          <w:rFonts w:cstheme="minorHAnsi"/>
          <w:sz w:val="24"/>
          <w:szCs w:val="24"/>
        </w:rPr>
        <w:t>une ou plusieurs</w:t>
      </w:r>
      <w:r w:rsidR="004246BC" w:rsidRPr="00FC0D02">
        <w:rPr>
          <w:rFonts w:cstheme="minorHAnsi"/>
          <w:sz w:val="24"/>
          <w:szCs w:val="24"/>
        </w:rPr>
        <w:t xml:space="preserve"> disciplines des </w:t>
      </w:r>
      <w:r w:rsidR="00F14718" w:rsidRPr="00FC0D02">
        <w:rPr>
          <w:rFonts w:cstheme="minorHAnsi"/>
          <w:sz w:val="24"/>
          <w:szCs w:val="24"/>
        </w:rPr>
        <w:t>H</w:t>
      </w:r>
      <w:r w:rsidR="004246BC" w:rsidRPr="00FC0D02">
        <w:rPr>
          <w:rFonts w:cstheme="minorHAnsi"/>
          <w:sz w:val="24"/>
          <w:szCs w:val="24"/>
        </w:rPr>
        <w:t xml:space="preserve">umanités </w:t>
      </w:r>
      <w:r w:rsidR="00F14718" w:rsidRPr="00FC0D02">
        <w:rPr>
          <w:rFonts w:cstheme="minorHAnsi"/>
          <w:sz w:val="24"/>
          <w:szCs w:val="24"/>
        </w:rPr>
        <w:t xml:space="preserve">sera apprécié, sans pour autant que ce critère impose une formation </w:t>
      </w:r>
      <w:r w:rsidR="00F14718" w:rsidRPr="00D950AC">
        <w:rPr>
          <w:rFonts w:cstheme="minorHAnsi"/>
          <w:i/>
          <w:iCs/>
          <w:sz w:val="24"/>
          <w:szCs w:val="24"/>
        </w:rPr>
        <w:t>a priori</w:t>
      </w:r>
      <w:r w:rsidR="00F14718" w:rsidRPr="00FC0D02">
        <w:rPr>
          <w:rFonts w:cstheme="minorHAnsi"/>
          <w:sz w:val="24"/>
          <w:szCs w:val="24"/>
        </w:rPr>
        <w:t>.</w:t>
      </w:r>
      <w:r w:rsidR="004246BC" w:rsidRPr="00FC0D02">
        <w:rPr>
          <w:rFonts w:cstheme="minorHAnsi"/>
          <w:sz w:val="24"/>
          <w:szCs w:val="24"/>
        </w:rPr>
        <w:t xml:space="preserve"> </w:t>
      </w:r>
    </w:p>
    <w:p w:rsidR="00EF6D3D" w:rsidRPr="0059667D" w:rsidRDefault="00EF6D3D" w:rsidP="0059667D">
      <w:pPr>
        <w:spacing w:after="0" w:line="240" w:lineRule="auto"/>
        <w:jc w:val="both"/>
        <w:rPr>
          <w:rFonts w:cstheme="minorHAnsi"/>
          <w:sz w:val="24"/>
          <w:szCs w:val="24"/>
        </w:rPr>
      </w:pPr>
    </w:p>
    <w:p w:rsidR="00EF6D3D" w:rsidRPr="002D4E8E" w:rsidRDefault="00BB3B2F" w:rsidP="00002215">
      <w:pPr>
        <w:spacing w:after="0" w:line="240" w:lineRule="auto"/>
        <w:jc w:val="both"/>
        <w:rPr>
          <w:rFonts w:cstheme="minorHAnsi"/>
          <w:sz w:val="24"/>
          <w:szCs w:val="24"/>
        </w:rPr>
      </w:pPr>
      <w:r w:rsidRPr="0059667D">
        <w:rPr>
          <w:rFonts w:cstheme="minorHAnsi"/>
          <w:b/>
          <w:bCs/>
          <w:sz w:val="24"/>
          <w:szCs w:val="24"/>
        </w:rPr>
        <w:t>C</w:t>
      </w:r>
      <w:r w:rsidR="00E377F6" w:rsidRPr="0059667D">
        <w:rPr>
          <w:rFonts w:cstheme="minorHAnsi"/>
          <w:b/>
          <w:bCs/>
          <w:sz w:val="24"/>
          <w:szCs w:val="24"/>
        </w:rPr>
        <w:t xml:space="preserve">andidature. </w:t>
      </w:r>
      <w:r w:rsidR="00EF6D3D" w:rsidRPr="00002215">
        <w:rPr>
          <w:rFonts w:cstheme="minorHAnsi"/>
          <w:sz w:val="24"/>
          <w:szCs w:val="24"/>
        </w:rPr>
        <w:t>Le dossier de candidature doit comporter les éléments suivants :</w:t>
      </w:r>
      <w:r w:rsidR="00002215" w:rsidRPr="00002215">
        <w:rPr>
          <w:rFonts w:cstheme="minorHAnsi"/>
          <w:sz w:val="24"/>
          <w:szCs w:val="24"/>
        </w:rPr>
        <w:t xml:space="preserve"> (i) </w:t>
      </w:r>
      <w:r w:rsidR="00002215" w:rsidRPr="00002215">
        <w:rPr>
          <w:rFonts w:eastAsia="Times New Roman" w:cstheme="minorHAnsi"/>
          <w:sz w:val="24"/>
          <w:szCs w:val="24"/>
        </w:rPr>
        <w:t>u</w:t>
      </w:r>
      <w:r w:rsidR="00EF6D3D" w:rsidRPr="00002215">
        <w:rPr>
          <w:rFonts w:eastAsia="Times New Roman" w:cstheme="minorHAnsi"/>
          <w:sz w:val="24"/>
          <w:szCs w:val="24"/>
        </w:rPr>
        <w:t>n CV</w:t>
      </w:r>
      <w:r w:rsidR="00002215" w:rsidRPr="00002215">
        <w:rPr>
          <w:rFonts w:cstheme="minorHAnsi"/>
          <w:sz w:val="24"/>
          <w:szCs w:val="24"/>
        </w:rPr>
        <w:t xml:space="preserve">, (ii) </w:t>
      </w:r>
      <w:r w:rsidR="00002215" w:rsidRPr="00002215">
        <w:rPr>
          <w:rFonts w:eastAsia="Times New Roman" w:cstheme="minorHAnsi"/>
          <w:sz w:val="24"/>
          <w:szCs w:val="24"/>
        </w:rPr>
        <w:t>u</w:t>
      </w:r>
      <w:r w:rsidR="00EF6D3D" w:rsidRPr="00002215">
        <w:rPr>
          <w:rFonts w:eastAsia="Times New Roman" w:cstheme="minorHAnsi"/>
          <w:sz w:val="24"/>
          <w:szCs w:val="24"/>
        </w:rPr>
        <w:t>ne lettre de motivation</w:t>
      </w:r>
      <w:r w:rsidR="00002215" w:rsidRPr="00002215">
        <w:rPr>
          <w:rFonts w:cstheme="minorHAnsi"/>
          <w:sz w:val="24"/>
          <w:szCs w:val="24"/>
        </w:rPr>
        <w:t xml:space="preserve">, (iii) </w:t>
      </w:r>
      <w:r w:rsidR="00002215" w:rsidRPr="00002215">
        <w:rPr>
          <w:rFonts w:eastAsia="Times New Roman" w:cstheme="minorHAnsi"/>
          <w:sz w:val="24"/>
          <w:szCs w:val="24"/>
        </w:rPr>
        <w:t>l</w:t>
      </w:r>
      <w:r w:rsidR="00EF6D3D" w:rsidRPr="00002215">
        <w:rPr>
          <w:rFonts w:eastAsia="Times New Roman" w:cstheme="minorHAnsi"/>
          <w:sz w:val="24"/>
          <w:szCs w:val="24"/>
        </w:rPr>
        <w:t xml:space="preserve">es notes de Master 1 et de Master 2 </w:t>
      </w:r>
      <w:r w:rsidR="00002215" w:rsidRPr="00002215">
        <w:rPr>
          <w:rFonts w:eastAsia="Times New Roman" w:cstheme="minorHAnsi"/>
          <w:sz w:val="24"/>
          <w:szCs w:val="24"/>
        </w:rPr>
        <w:t>(</w:t>
      </w:r>
      <w:r w:rsidR="00EF6D3D" w:rsidRPr="00002215">
        <w:rPr>
          <w:rFonts w:eastAsia="Times New Roman" w:cstheme="minorHAnsi"/>
          <w:sz w:val="24"/>
          <w:szCs w:val="24"/>
        </w:rPr>
        <w:t>ou équivalent</w:t>
      </w:r>
      <w:r w:rsidR="00002215" w:rsidRPr="00002215">
        <w:rPr>
          <w:rFonts w:eastAsia="Times New Roman" w:cstheme="minorHAnsi"/>
          <w:sz w:val="24"/>
          <w:szCs w:val="24"/>
        </w:rPr>
        <w:t>), (iv) u</w:t>
      </w:r>
      <w:r w:rsidR="00EF6D3D" w:rsidRPr="00002215">
        <w:rPr>
          <w:rFonts w:eastAsia="Times New Roman" w:cstheme="minorHAnsi"/>
          <w:sz w:val="24"/>
          <w:szCs w:val="24"/>
        </w:rPr>
        <w:t xml:space="preserve">ne ou plusieurs </w:t>
      </w:r>
      <w:r w:rsidR="00EF6D3D" w:rsidRPr="002D4E8E">
        <w:rPr>
          <w:rFonts w:eastAsia="Times New Roman" w:cstheme="minorHAnsi"/>
          <w:sz w:val="24"/>
          <w:szCs w:val="24"/>
        </w:rPr>
        <w:t>lettres de recommandation</w:t>
      </w:r>
      <w:r w:rsidR="00002215" w:rsidRPr="002D4E8E">
        <w:rPr>
          <w:rFonts w:eastAsia="Times New Roman" w:cstheme="minorHAnsi"/>
          <w:sz w:val="24"/>
          <w:szCs w:val="24"/>
        </w:rPr>
        <w:t xml:space="preserve">. </w:t>
      </w:r>
    </w:p>
    <w:p w:rsidR="00EF6D3D" w:rsidRPr="0059667D" w:rsidRDefault="002D4E8E" w:rsidP="00345FD3">
      <w:pPr>
        <w:spacing w:after="0" w:line="240" w:lineRule="auto"/>
        <w:ind w:firstLine="360"/>
        <w:jc w:val="both"/>
        <w:rPr>
          <w:rFonts w:cstheme="minorHAnsi"/>
          <w:b/>
          <w:bCs/>
          <w:sz w:val="24"/>
          <w:szCs w:val="24"/>
        </w:rPr>
      </w:pPr>
      <w:r w:rsidRPr="002D4E8E">
        <w:rPr>
          <w:rFonts w:cstheme="minorHAnsi"/>
          <w:sz w:val="24"/>
          <w:szCs w:val="24"/>
        </w:rPr>
        <w:t xml:space="preserve">Il est fortement suggéré de soumettre son dossier de candidature via le site de l’école doctorale MASTIC : </w:t>
      </w:r>
      <w:hyperlink r:id="rId7" w:history="1">
        <w:r w:rsidRPr="002D4E8E">
          <w:rPr>
            <w:rStyle w:val="Hyperlink"/>
            <w:sz w:val="24"/>
            <w:szCs w:val="24"/>
          </w:rPr>
          <w:t>https://theses.doctorat-bretagneloire.fr/mastic</w:t>
        </w:r>
      </w:hyperlink>
      <w:r w:rsidRPr="002D4E8E">
        <w:rPr>
          <w:rFonts w:cstheme="minorHAnsi"/>
          <w:sz w:val="24"/>
          <w:szCs w:val="24"/>
        </w:rPr>
        <w:t>.</w:t>
      </w:r>
      <w:r>
        <w:rPr>
          <w:rFonts w:cstheme="minorHAnsi"/>
          <w:sz w:val="24"/>
          <w:szCs w:val="24"/>
        </w:rPr>
        <w:t xml:space="preserve"> </w:t>
      </w:r>
      <w:r w:rsidRPr="002D4E8E">
        <w:rPr>
          <w:rFonts w:cstheme="minorHAnsi"/>
          <w:sz w:val="24"/>
          <w:szCs w:val="24"/>
        </w:rPr>
        <w:t xml:space="preserve">Alternativement, vous pouvez soumettre ce même dossier via email </w:t>
      </w:r>
      <w:r w:rsidR="00E377F6" w:rsidRPr="002D4E8E">
        <w:rPr>
          <w:rFonts w:cstheme="minorHAnsi"/>
          <w:sz w:val="24"/>
          <w:szCs w:val="24"/>
        </w:rPr>
        <w:t xml:space="preserve">à </w:t>
      </w:r>
      <w:hyperlink r:id="rId8" w:history="1">
        <w:r w:rsidR="00E377F6" w:rsidRPr="002D4E8E">
          <w:rPr>
            <w:rStyle w:val="Hyperlink"/>
            <w:rFonts w:cstheme="minorHAnsi"/>
            <w:sz w:val="24"/>
            <w:szCs w:val="24"/>
          </w:rPr>
          <w:t>emmanuel.blanchard@univ-lemans.fr</w:t>
        </w:r>
      </w:hyperlink>
      <w:r w:rsidR="00E377F6" w:rsidRPr="002D4E8E">
        <w:rPr>
          <w:rFonts w:cstheme="minorHAnsi"/>
          <w:sz w:val="24"/>
          <w:szCs w:val="24"/>
        </w:rPr>
        <w:t xml:space="preserve"> </w:t>
      </w:r>
      <w:r w:rsidRPr="002D4E8E">
        <w:rPr>
          <w:rFonts w:cstheme="minorHAnsi"/>
          <w:sz w:val="24"/>
          <w:szCs w:val="24"/>
        </w:rPr>
        <w:t xml:space="preserve">avec pour sujet : </w:t>
      </w:r>
      <w:r w:rsidR="00E377F6" w:rsidRPr="002D4E8E">
        <w:rPr>
          <w:rFonts w:cstheme="minorHAnsi"/>
          <w:b/>
          <w:bCs/>
          <w:sz w:val="24"/>
          <w:szCs w:val="24"/>
        </w:rPr>
        <w:t>Candidature IOT+AIED</w:t>
      </w:r>
      <w:r w:rsidR="00457C13" w:rsidRPr="002D4E8E">
        <w:rPr>
          <w:rFonts w:cstheme="minorHAnsi"/>
          <w:b/>
          <w:bCs/>
          <w:sz w:val="24"/>
          <w:szCs w:val="24"/>
        </w:rPr>
        <w:t>.</w:t>
      </w:r>
      <w:r w:rsidR="00002215" w:rsidRPr="002D4E8E">
        <w:rPr>
          <w:rFonts w:cstheme="minorHAnsi"/>
          <w:b/>
          <w:bCs/>
          <w:sz w:val="24"/>
          <w:szCs w:val="24"/>
        </w:rPr>
        <w:t xml:space="preserve"> </w:t>
      </w:r>
      <w:r w:rsidRPr="002D4E8E">
        <w:rPr>
          <w:rFonts w:cstheme="minorHAnsi"/>
          <w:sz w:val="24"/>
          <w:szCs w:val="24"/>
        </w:rPr>
        <w:t>Les candidatures seront traitées au fil de l’eau, l</w:t>
      </w:r>
      <w:r w:rsidR="00002215" w:rsidRPr="002D4E8E">
        <w:rPr>
          <w:rFonts w:cstheme="minorHAnsi"/>
          <w:sz w:val="24"/>
          <w:szCs w:val="24"/>
        </w:rPr>
        <w:t>a d</w:t>
      </w:r>
      <w:r w:rsidR="00A9783E" w:rsidRPr="002D4E8E">
        <w:rPr>
          <w:rFonts w:cstheme="minorHAnsi"/>
          <w:sz w:val="24"/>
          <w:szCs w:val="24"/>
        </w:rPr>
        <w:t xml:space="preserve">ate limite de soumission </w:t>
      </w:r>
      <w:r w:rsidRPr="002D4E8E">
        <w:rPr>
          <w:rFonts w:cstheme="minorHAnsi"/>
          <w:sz w:val="24"/>
          <w:szCs w:val="24"/>
        </w:rPr>
        <w:t xml:space="preserve">étant </w:t>
      </w:r>
      <w:r w:rsidR="00002215" w:rsidRPr="002D4E8E">
        <w:rPr>
          <w:rFonts w:cstheme="minorHAnsi"/>
          <w:sz w:val="24"/>
          <w:szCs w:val="24"/>
        </w:rPr>
        <w:t xml:space="preserve">le </w:t>
      </w:r>
      <w:r w:rsidR="00A9783E" w:rsidRPr="002D4E8E">
        <w:rPr>
          <w:rFonts w:cstheme="minorHAnsi"/>
          <w:b/>
          <w:bCs/>
          <w:sz w:val="24"/>
          <w:szCs w:val="24"/>
        </w:rPr>
        <w:t>15 mai 2024.</w:t>
      </w:r>
    </w:p>
    <w:sectPr w:rsidR="00EF6D3D" w:rsidRPr="0059667D" w:rsidSect="007F060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0606" w:rsidRDefault="007F0606" w:rsidP="00941201">
      <w:pPr>
        <w:spacing w:after="0" w:line="240" w:lineRule="auto"/>
      </w:pPr>
      <w:r>
        <w:separator/>
      </w:r>
    </w:p>
  </w:endnote>
  <w:endnote w:type="continuationSeparator" w:id="0">
    <w:p w:rsidR="007F0606" w:rsidRDefault="007F0606" w:rsidP="0094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0606" w:rsidRDefault="007F0606" w:rsidP="00941201">
      <w:pPr>
        <w:spacing w:after="0" w:line="240" w:lineRule="auto"/>
      </w:pPr>
      <w:r>
        <w:separator/>
      </w:r>
    </w:p>
  </w:footnote>
  <w:footnote w:type="continuationSeparator" w:id="0">
    <w:p w:rsidR="007F0606" w:rsidRDefault="007F0606" w:rsidP="00941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1201" w:rsidRDefault="00941201">
    <w:pPr>
      <w:pStyle w:val="Header"/>
    </w:pPr>
  </w:p>
  <w:p w:rsidR="00941201" w:rsidRDefault="00941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941201" w:rsidTr="00AD2C3F">
      <w:tc>
        <w:tcPr>
          <w:tcW w:w="4675" w:type="dxa"/>
          <w:tcMar>
            <w:left w:w="0" w:type="dxa"/>
            <w:right w:w="0" w:type="dxa"/>
          </w:tcMar>
        </w:tcPr>
        <w:p w:rsidR="00941201" w:rsidRDefault="00941201" w:rsidP="00941201">
          <w:pPr>
            <w:pStyle w:val="Header"/>
          </w:pPr>
          <w:r w:rsidRPr="00941201">
            <w:rPr>
              <w:noProof/>
            </w:rPr>
            <w:drawing>
              <wp:inline distT="0" distB="0" distL="0" distR="0" wp14:anchorId="778125B1" wp14:editId="308FE3E0">
                <wp:extent cx="1861154" cy="676275"/>
                <wp:effectExtent l="0" t="0" r="6350" b="0"/>
                <wp:docPr id="238395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395131" name=""/>
                        <pic:cNvPicPr/>
                      </pic:nvPicPr>
                      <pic:blipFill>
                        <a:blip r:embed="rId1"/>
                        <a:stretch>
                          <a:fillRect/>
                        </a:stretch>
                      </pic:blipFill>
                      <pic:spPr>
                        <a:xfrm>
                          <a:off x="0" y="0"/>
                          <a:ext cx="1890849" cy="687065"/>
                        </a:xfrm>
                        <a:prstGeom prst="rect">
                          <a:avLst/>
                        </a:prstGeom>
                      </pic:spPr>
                    </pic:pic>
                  </a:graphicData>
                </a:graphic>
              </wp:inline>
            </w:drawing>
          </w:r>
        </w:p>
      </w:tc>
      <w:tc>
        <w:tcPr>
          <w:tcW w:w="4675" w:type="dxa"/>
          <w:tcMar>
            <w:left w:w="0" w:type="dxa"/>
            <w:right w:w="0" w:type="dxa"/>
          </w:tcMar>
        </w:tcPr>
        <w:p w:rsidR="00941201" w:rsidRDefault="00941201" w:rsidP="00941201">
          <w:pPr>
            <w:pStyle w:val="Header"/>
            <w:jc w:val="right"/>
          </w:pPr>
          <w:r w:rsidRPr="00941201">
            <w:rPr>
              <w:noProof/>
            </w:rPr>
            <w:drawing>
              <wp:inline distT="0" distB="0" distL="0" distR="0" wp14:anchorId="1B25C37F" wp14:editId="12C99EAE">
                <wp:extent cx="1949262" cy="676275"/>
                <wp:effectExtent l="0" t="0" r="0" b="0"/>
                <wp:docPr id="5824792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479297" name=""/>
                        <pic:cNvPicPr/>
                      </pic:nvPicPr>
                      <pic:blipFill>
                        <a:blip r:embed="rId2"/>
                        <a:stretch>
                          <a:fillRect/>
                        </a:stretch>
                      </pic:blipFill>
                      <pic:spPr>
                        <a:xfrm>
                          <a:off x="0" y="0"/>
                          <a:ext cx="2011403" cy="697834"/>
                        </a:xfrm>
                        <a:prstGeom prst="rect">
                          <a:avLst/>
                        </a:prstGeom>
                      </pic:spPr>
                    </pic:pic>
                  </a:graphicData>
                </a:graphic>
              </wp:inline>
            </w:drawing>
          </w:r>
        </w:p>
      </w:tc>
    </w:tr>
  </w:tbl>
  <w:p w:rsidR="00941201" w:rsidRDefault="00941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080A"/>
    <w:multiLevelType w:val="hybridMultilevel"/>
    <w:tmpl w:val="84ECD252"/>
    <w:lvl w:ilvl="0" w:tplc="A96AF31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5760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CB"/>
    <w:rsid w:val="00002215"/>
    <w:rsid w:val="002018B4"/>
    <w:rsid w:val="0022583D"/>
    <w:rsid w:val="002D4E8E"/>
    <w:rsid w:val="0030557E"/>
    <w:rsid w:val="00345FD3"/>
    <w:rsid w:val="003848CD"/>
    <w:rsid w:val="004246BC"/>
    <w:rsid w:val="00457C13"/>
    <w:rsid w:val="0052101B"/>
    <w:rsid w:val="005449CE"/>
    <w:rsid w:val="00552075"/>
    <w:rsid w:val="0059667D"/>
    <w:rsid w:val="00611A65"/>
    <w:rsid w:val="00722548"/>
    <w:rsid w:val="007F0606"/>
    <w:rsid w:val="00941201"/>
    <w:rsid w:val="00A9783E"/>
    <w:rsid w:val="00B604CB"/>
    <w:rsid w:val="00BB09A1"/>
    <w:rsid w:val="00BB3B2F"/>
    <w:rsid w:val="00C511C9"/>
    <w:rsid w:val="00C800B3"/>
    <w:rsid w:val="00CE6AF8"/>
    <w:rsid w:val="00D4268E"/>
    <w:rsid w:val="00D950AC"/>
    <w:rsid w:val="00E377F6"/>
    <w:rsid w:val="00EF6D3D"/>
    <w:rsid w:val="00F14718"/>
    <w:rsid w:val="00F856C5"/>
    <w:rsid w:val="00FC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EF0572"/>
  <w15:chartTrackingRefBased/>
  <w15:docId w15:val="{2B8FC4BB-3AB7-7342-BBD6-9292A6A6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CB"/>
    <w:pPr>
      <w:spacing w:after="200" w:line="276" w:lineRule="auto"/>
    </w:pPr>
    <w:rPr>
      <w:kern w:val="0"/>
      <w:sz w:val="22"/>
      <w:szCs w:val="22"/>
      <w:lang w:val="fr-F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EF6D3D"/>
  </w:style>
  <w:style w:type="paragraph" w:styleId="ListParagraph">
    <w:name w:val="List Paragraph"/>
    <w:basedOn w:val="Normal"/>
    <w:uiPriority w:val="34"/>
    <w:qFormat/>
    <w:rsid w:val="00EF6D3D"/>
    <w:pPr>
      <w:ind w:left="720"/>
      <w:contextualSpacing/>
    </w:pPr>
  </w:style>
  <w:style w:type="character" w:styleId="Hyperlink">
    <w:name w:val="Hyperlink"/>
    <w:basedOn w:val="DefaultParagraphFont"/>
    <w:uiPriority w:val="99"/>
    <w:unhideWhenUsed/>
    <w:rsid w:val="00EF6D3D"/>
    <w:rPr>
      <w:color w:val="0563C1" w:themeColor="hyperlink"/>
      <w:u w:val="single"/>
    </w:rPr>
  </w:style>
  <w:style w:type="character" w:styleId="UnresolvedMention">
    <w:name w:val="Unresolved Mention"/>
    <w:basedOn w:val="DefaultParagraphFont"/>
    <w:uiPriority w:val="99"/>
    <w:semiHidden/>
    <w:unhideWhenUsed/>
    <w:rsid w:val="00EF6D3D"/>
    <w:rPr>
      <w:color w:val="605E5C"/>
      <w:shd w:val="clear" w:color="auto" w:fill="E1DFDD"/>
    </w:rPr>
  </w:style>
  <w:style w:type="character" w:styleId="FollowedHyperlink">
    <w:name w:val="FollowedHyperlink"/>
    <w:basedOn w:val="DefaultParagraphFont"/>
    <w:uiPriority w:val="99"/>
    <w:semiHidden/>
    <w:unhideWhenUsed/>
    <w:rsid w:val="002018B4"/>
    <w:rPr>
      <w:color w:val="954F72" w:themeColor="followedHyperlink"/>
      <w:u w:val="single"/>
    </w:rPr>
  </w:style>
  <w:style w:type="paragraph" w:styleId="Header">
    <w:name w:val="header"/>
    <w:basedOn w:val="Normal"/>
    <w:link w:val="HeaderChar"/>
    <w:uiPriority w:val="99"/>
    <w:unhideWhenUsed/>
    <w:rsid w:val="00941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201"/>
    <w:rPr>
      <w:kern w:val="0"/>
      <w:sz w:val="22"/>
      <w:szCs w:val="22"/>
      <w:lang w:val="fr-FR"/>
      <w14:ligatures w14:val="none"/>
    </w:rPr>
  </w:style>
  <w:style w:type="paragraph" w:styleId="Footer">
    <w:name w:val="footer"/>
    <w:basedOn w:val="Normal"/>
    <w:link w:val="FooterChar"/>
    <w:uiPriority w:val="99"/>
    <w:unhideWhenUsed/>
    <w:rsid w:val="00941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201"/>
    <w:rPr>
      <w:kern w:val="0"/>
      <w:sz w:val="22"/>
      <w:szCs w:val="22"/>
      <w:lang w:val="fr-FR"/>
      <w14:ligatures w14:val="none"/>
    </w:rPr>
  </w:style>
  <w:style w:type="table" w:styleId="TableGrid">
    <w:name w:val="Table Grid"/>
    <w:basedOn w:val="TableNormal"/>
    <w:uiPriority w:val="39"/>
    <w:rsid w:val="0094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292136">
      <w:bodyDiv w:val="1"/>
      <w:marLeft w:val="0"/>
      <w:marRight w:val="0"/>
      <w:marTop w:val="0"/>
      <w:marBottom w:val="0"/>
      <w:divBdr>
        <w:top w:val="none" w:sz="0" w:space="0" w:color="auto"/>
        <w:left w:val="none" w:sz="0" w:space="0" w:color="auto"/>
        <w:bottom w:val="none" w:sz="0" w:space="0" w:color="auto"/>
        <w:right w:val="none" w:sz="0" w:space="0" w:color="auto"/>
      </w:divBdr>
      <w:divsChild>
        <w:div w:id="1942952282">
          <w:marLeft w:val="0"/>
          <w:marRight w:val="0"/>
          <w:marTop w:val="0"/>
          <w:marBottom w:val="0"/>
          <w:divBdr>
            <w:top w:val="none" w:sz="0" w:space="0" w:color="auto"/>
            <w:left w:val="none" w:sz="0" w:space="0" w:color="auto"/>
            <w:bottom w:val="none" w:sz="0" w:space="0" w:color="auto"/>
            <w:right w:val="none" w:sz="0" w:space="0" w:color="auto"/>
          </w:divBdr>
        </w:div>
        <w:div w:id="564683188">
          <w:marLeft w:val="0"/>
          <w:marRight w:val="0"/>
          <w:marTop w:val="0"/>
          <w:marBottom w:val="0"/>
          <w:divBdr>
            <w:top w:val="none" w:sz="0" w:space="0" w:color="auto"/>
            <w:left w:val="none" w:sz="0" w:space="0" w:color="auto"/>
            <w:bottom w:val="none" w:sz="0" w:space="0" w:color="auto"/>
            <w:right w:val="none" w:sz="0" w:space="0" w:color="auto"/>
          </w:divBdr>
        </w:div>
        <w:div w:id="1479495843">
          <w:marLeft w:val="0"/>
          <w:marRight w:val="0"/>
          <w:marTop w:val="0"/>
          <w:marBottom w:val="0"/>
          <w:divBdr>
            <w:top w:val="none" w:sz="0" w:space="0" w:color="auto"/>
            <w:left w:val="none" w:sz="0" w:space="0" w:color="auto"/>
            <w:bottom w:val="none" w:sz="0" w:space="0" w:color="auto"/>
            <w:right w:val="none" w:sz="0" w:space="0" w:color="auto"/>
          </w:divBdr>
        </w:div>
        <w:div w:id="260645059">
          <w:marLeft w:val="0"/>
          <w:marRight w:val="0"/>
          <w:marTop w:val="0"/>
          <w:marBottom w:val="0"/>
          <w:divBdr>
            <w:top w:val="none" w:sz="0" w:space="0" w:color="auto"/>
            <w:left w:val="none" w:sz="0" w:space="0" w:color="auto"/>
            <w:bottom w:val="none" w:sz="0" w:space="0" w:color="auto"/>
            <w:right w:val="none" w:sz="0" w:space="0" w:color="auto"/>
          </w:divBdr>
        </w:div>
        <w:div w:id="192506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blanchard@univ-lemans.fr" TargetMode="External"/><Relationship Id="rId3" Type="http://schemas.openxmlformats.org/officeDocument/2006/relationships/settings" Target="settings.xml"/><Relationship Id="rId7" Type="http://schemas.openxmlformats.org/officeDocument/2006/relationships/hyperlink" Target="https://theses.doctorat-bretagneloire.fr/mast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2024-04-16T15:07:00Z</cp:lastPrinted>
  <dcterms:created xsi:type="dcterms:W3CDTF">2024-04-16T15:07:00Z</dcterms:created>
  <dcterms:modified xsi:type="dcterms:W3CDTF">2024-04-16T15:11:00Z</dcterms:modified>
</cp:coreProperties>
</file>