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A26" w:rsidRDefault="00137490">
      <w:pPr>
        <w:spacing w:after="120"/>
        <w:jc w:val="center"/>
        <w:rPr>
          <w:rFonts w:asciiTheme="minorHAnsi" w:eastAsia="SimSun" w:hAnsiTheme="minorHAnsi" w:cstheme="minorHAnsi"/>
          <w:b/>
          <w:bCs/>
          <w:color w:val="009999"/>
          <w:sz w:val="32"/>
          <w:szCs w:val="32"/>
        </w:rPr>
      </w:pPr>
      <w:bookmarkStart w:id="0" w:name="_GoBack"/>
      <w:bookmarkEnd w:id="0"/>
      <w:r>
        <w:rPr>
          <w:rFonts w:cstheme="minorHAnsi"/>
          <w:b/>
          <w:bCs/>
          <w:color w:val="009999"/>
          <w:sz w:val="32"/>
          <w:szCs w:val="32"/>
        </w:rPr>
        <w:t>PROPOSITION DE SUJET DE THESE</w:t>
      </w:r>
    </w:p>
    <w:p w:rsidR="00BE3A26" w:rsidRDefault="00137490">
      <w:pPr>
        <w:ind w:left="-709"/>
        <w:jc w:val="center"/>
        <w:rPr>
          <w:rFonts w:asciiTheme="minorHAnsi" w:hAnsiTheme="minorHAnsi" w:cstheme="minorHAnsi"/>
          <w:b/>
          <w:bCs/>
          <w:color w:val="009999"/>
          <w:sz w:val="28"/>
          <w:szCs w:val="28"/>
        </w:rPr>
      </w:pPr>
      <w:r>
        <w:rPr>
          <w:rFonts w:cstheme="minorHAnsi"/>
          <w:b/>
          <w:bCs/>
          <w:color w:val="009999"/>
          <w:sz w:val="28"/>
          <w:szCs w:val="28"/>
        </w:rPr>
        <w:t>Formulaire demande de financement :  ARED -  ISblue – Etablissement(s) - …</w:t>
      </w:r>
    </w:p>
    <w:p w:rsidR="00BE3A26" w:rsidRDefault="00BE3A26">
      <w:pPr>
        <w:spacing w:after="0"/>
        <w:jc w:val="right"/>
        <w:rPr>
          <w:rFonts w:asciiTheme="minorHAnsi" w:hAnsiTheme="minorHAnsi" w:cstheme="minorHAnsi"/>
          <w:b/>
          <w:i/>
          <w:color w:val="009999"/>
          <w:sz w:val="16"/>
          <w:szCs w:val="16"/>
        </w:rPr>
      </w:pPr>
    </w:p>
    <w:p w:rsidR="00BE3A26" w:rsidRDefault="00137490">
      <w:r>
        <w:rPr>
          <w:rFonts w:cstheme="minorHAnsi"/>
          <w:b/>
          <w:i/>
          <w:color w:val="009999"/>
          <w:sz w:val="26"/>
          <w:szCs w:val="26"/>
        </w:rPr>
        <w:t>pour dépôt sur le serveur</w:t>
      </w:r>
      <w:r>
        <w:rPr>
          <w:rFonts w:cstheme="minorHAnsi"/>
          <w:b/>
          <w:i/>
          <w:color w:val="009999"/>
          <w:sz w:val="32"/>
          <w:szCs w:val="32"/>
        </w:rPr>
        <w:t xml:space="preserve">    </w:t>
      </w:r>
      <w:hyperlink r:id="rId7">
        <w:r>
          <w:rPr>
            <w:rStyle w:val="LienInternet"/>
            <w:b/>
            <w:color w:val="009999"/>
            <w:sz w:val="32"/>
            <w:szCs w:val="32"/>
          </w:rPr>
          <w:t>SML — TEBL (doctorat-bretagneloire.fr)</w:t>
        </w:r>
      </w:hyperlink>
      <w:r>
        <w:rPr>
          <w:b/>
          <w:color w:val="009999"/>
          <w:sz w:val="32"/>
          <w:szCs w:val="32"/>
        </w:rPr>
        <w:t xml:space="preserve">    </w:t>
      </w:r>
      <w:r>
        <w:rPr>
          <w:rFonts w:cstheme="minorHAnsi"/>
          <w:b/>
          <w:i/>
          <w:color w:val="009999"/>
          <w:sz w:val="24"/>
          <w:szCs w:val="24"/>
        </w:rPr>
        <w:t>au format</w:t>
      </w:r>
      <w:r>
        <w:rPr>
          <w:rFonts w:cstheme="minorHAnsi"/>
          <w:b/>
          <w:i/>
          <w:color w:val="0070C0"/>
          <w:sz w:val="24"/>
          <w:szCs w:val="24"/>
        </w:rPr>
        <w:t xml:space="preserve"> </w:t>
      </w:r>
      <w:r>
        <w:rPr>
          <w:rFonts w:cstheme="minorHAnsi"/>
          <w:b/>
          <w:i/>
          <w:color w:val="FF0000"/>
          <w:sz w:val="24"/>
          <w:szCs w:val="24"/>
        </w:rPr>
        <w:t>PDF</w:t>
      </w:r>
    </w:p>
    <w:p w:rsidR="00BE3A26" w:rsidRDefault="00137490">
      <w:pPr>
        <w:ind w:left="-709"/>
        <w:jc w:val="center"/>
        <w:rPr>
          <w:rFonts w:asciiTheme="minorHAnsi" w:hAnsiTheme="minorHAnsi" w:cstheme="minorHAnsi"/>
          <w:b/>
          <w:i/>
          <w:color w:val="FF0000"/>
        </w:rPr>
      </w:pPr>
      <w:r>
        <w:rPr>
          <w:rFonts w:cstheme="minorHAnsi"/>
          <w:b/>
          <w:i/>
          <w:color w:val="FF0000"/>
        </w:rPr>
        <w:t>NB : ce dossier ne vous dispense pas de déposer en parallèle votre dossier sur l’extranet de la Région</w:t>
      </w:r>
    </w:p>
    <w:p w:rsidR="00BE3A26" w:rsidRDefault="00BE3A26">
      <w:pPr>
        <w:pBdr>
          <w:top w:val="single" w:sz="4" w:space="1" w:color="000001"/>
          <w:left w:val="single" w:sz="4" w:space="4" w:color="000001"/>
          <w:bottom w:val="single" w:sz="4" w:space="1" w:color="000001"/>
          <w:right w:val="single" w:sz="4" w:space="4" w:color="000001"/>
        </w:pBdr>
        <w:shd w:val="clear" w:color="auto" w:fill="009999"/>
        <w:ind w:left="-1416" w:right="-849"/>
        <w:jc w:val="right"/>
        <w:rPr>
          <w:rFonts w:asciiTheme="minorHAnsi" w:hAnsiTheme="minorHAnsi" w:cstheme="minorHAnsi"/>
          <w:b/>
          <w:i/>
          <w:color w:val="FF0000"/>
          <w:sz w:val="10"/>
          <w:szCs w:val="10"/>
        </w:rPr>
      </w:pPr>
    </w:p>
    <w:p w:rsidR="00BE3A26" w:rsidRDefault="00BE3A26">
      <w:pPr>
        <w:ind w:left="-709"/>
        <w:jc w:val="right"/>
        <w:rPr>
          <w:rFonts w:asciiTheme="minorHAnsi" w:hAnsiTheme="minorHAnsi" w:cstheme="minorHAnsi"/>
          <w:b/>
          <w:i/>
          <w:color w:val="FF0000"/>
        </w:rPr>
      </w:pPr>
    </w:p>
    <w:p w:rsidR="00BE3A26" w:rsidRDefault="00BE3A26">
      <w:pPr>
        <w:ind w:left="-709"/>
        <w:jc w:val="right"/>
        <w:rPr>
          <w:rFonts w:asciiTheme="minorHAnsi" w:hAnsiTheme="minorHAnsi" w:cstheme="minorHAnsi"/>
          <w:b/>
          <w:i/>
          <w:color w:val="FF0000"/>
        </w:rPr>
      </w:pPr>
    </w:p>
    <w:tbl>
      <w:tblPr>
        <w:tblStyle w:val="TableGrid"/>
        <w:tblW w:w="9923" w:type="dxa"/>
        <w:tblInd w:w="-57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10" w:type="dxa"/>
          <w:right w:w="115" w:type="dxa"/>
        </w:tblCellMar>
        <w:tblLook w:val="04A0" w:firstRow="1" w:lastRow="0" w:firstColumn="1" w:lastColumn="0" w:noHBand="0" w:noVBand="1"/>
      </w:tblPr>
      <w:tblGrid>
        <w:gridCol w:w="9923"/>
      </w:tblGrid>
      <w:tr w:rsidR="00BE3A26">
        <w:trPr>
          <w:trHeight w:val="278"/>
        </w:trPr>
        <w:tc>
          <w:tcPr>
            <w:tcW w:w="9923" w:type="dxa"/>
            <w:tcBorders>
              <w:top w:val="single" w:sz="4" w:space="0" w:color="000001"/>
              <w:left w:val="single" w:sz="4" w:space="0" w:color="000001"/>
              <w:bottom w:val="single" w:sz="4" w:space="0" w:color="000001"/>
              <w:right w:val="single" w:sz="4" w:space="0" w:color="000001"/>
            </w:tcBorders>
            <w:shd w:val="clear" w:color="auto" w:fill="9DC4C3"/>
          </w:tcPr>
          <w:p w:rsidR="00BE3A26" w:rsidRDefault="00137490">
            <w:pPr>
              <w:tabs>
                <w:tab w:val="left" w:pos="2136"/>
              </w:tabs>
              <w:spacing w:after="0" w:line="240" w:lineRule="auto"/>
              <w:ind w:right="-256"/>
              <w:rPr>
                <w:sz w:val="32"/>
                <w:szCs w:val="32"/>
              </w:rPr>
            </w:pPr>
            <w:r>
              <w:rPr>
                <w:b/>
                <w:sz w:val="32"/>
                <w:szCs w:val="32"/>
              </w:rPr>
              <w:t xml:space="preserve">Acronyme :  </w:t>
            </w:r>
            <w:r>
              <w:rPr>
                <w:b/>
                <w:sz w:val="32"/>
                <w:szCs w:val="32"/>
              </w:rPr>
              <w:tab/>
            </w:r>
            <w:r>
              <w:t>TUTODYCO</w:t>
            </w:r>
          </w:p>
        </w:tc>
      </w:tr>
    </w:tbl>
    <w:p w:rsidR="00BE3A26" w:rsidRDefault="00137490">
      <w:pPr>
        <w:spacing w:after="172"/>
        <w:rPr>
          <w:b/>
        </w:rPr>
      </w:pPr>
      <w:r>
        <w:rPr>
          <w:b/>
        </w:rPr>
        <w:t xml:space="preserve"> </w:t>
      </w:r>
    </w:p>
    <w:p w:rsidR="00BE3A26" w:rsidRDefault="00137490">
      <w:pPr>
        <w:pBdr>
          <w:top w:val="single" w:sz="4" w:space="1" w:color="000001"/>
          <w:left w:val="single" w:sz="4" w:space="30" w:color="000001"/>
          <w:bottom w:val="single" w:sz="4" w:space="1" w:color="000001"/>
          <w:right w:val="single" w:sz="4" w:space="31" w:color="000001"/>
        </w:pBdr>
        <w:shd w:val="clear" w:color="auto" w:fill="9DC4C3"/>
        <w:ind w:right="852"/>
        <w:jc w:val="both"/>
        <w:rPr>
          <w:rFonts w:asciiTheme="minorHAnsi" w:hAnsiTheme="minorHAnsi" w:cstheme="minorHAnsi"/>
          <w:sz w:val="24"/>
        </w:rPr>
      </w:pPr>
      <w:r>
        <w:rPr>
          <w:rFonts w:cstheme="minorHAnsi"/>
          <w:b/>
          <w:sz w:val="24"/>
        </w:rPr>
        <w:t>Présentation de l’établissement porteur (bénéficiaire de l’aide régionale)</w:t>
      </w:r>
    </w:p>
    <w:p w:rsidR="00BE3A26" w:rsidRDefault="00137490">
      <w:pPr>
        <w:jc w:val="both"/>
      </w:pPr>
      <w:r>
        <w:rPr>
          <w:rFonts w:cstheme="minorHAnsi"/>
          <w:b/>
        </w:rPr>
        <w:t xml:space="preserve">Établissement porteur du projet :   UBO  </w:t>
      </w:r>
      <w:sdt>
        <w:sdtPr>
          <w:id w:val="871343750"/>
          <w14:checkbox>
            <w14:checked w14:val="1"/>
            <w14:checkedState w14:val="2612" w14:font="MS Gothic"/>
            <w14:uncheckedState w14:val="2610" w14:font="MS Gothic"/>
          </w14:checkbox>
        </w:sdtPr>
        <w:sdtEndPr/>
        <w:sdtContent>
          <w:r>
            <w:rPr>
              <w:rFonts w:ascii="MS Gothic" w:eastAsia="MS Gothic" w:hAnsi="MS Gothic"/>
            </w:rPr>
            <w:t>☒</w:t>
          </w:r>
        </w:sdtContent>
      </w:sdt>
      <w:r>
        <w:rPr>
          <w:rFonts w:cstheme="minorHAnsi"/>
          <w:b/>
        </w:rPr>
        <w:t xml:space="preserve">  </w:t>
      </w:r>
    </w:p>
    <w:p w:rsidR="00BE3A26" w:rsidRDefault="00137490">
      <w:pPr>
        <w:jc w:val="both"/>
      </w:pPr>
      <w:r>
        <w:rPr>
          <w:rFonts w:cstheme="minorHAnsi"/>
          <w:b/>
        </w:rPr>
        <w:t xml:space="preserve">Ecole Doctorale :     EDSML </w:t>
      </w:r>
      <w:r>
        <w:rPr>
          <w:rFonts w:cstheme="minorHAnsi"/>
          <w:b/>
        </w:rPr>
        <w:t>󠅓</w:t>
      </w:r>
      <w:sdt>
        <w:sdtPr>
          <w:id w:val="-1305465362"/>
          <w14:checkbox>
            <w14:checked w14:val="1"/>
            <w14:checkedState w14:val="2612" w14:font="MS Gothic"/>
            <w14:uncheckedState w14:val="2610" w14:font="MS Gothic"/>
          </w14:checkbox>
        </w:sdtPr>
        <w:sdtEndPr/>
        <w:sdtContent>
          <w:r>
            <w:rPr>
              <w:rFonts w:ascii="MS Gothic" w:eastAsia="MS Gothic" w:hAnsi="MS Gothic"/>
            </w:rPr>
            <w:t>☒</w:t>
          </w:r>
        </w:sdtContent>
      </w:sdt>
      <w:r>
        <w:rPr>
          <w:rFonts w:cstheme="minorHAnsi"/>
          <w:b/>
        </w:rPr>
        <w:tab/>
      </w:r>
      <w:r>
        <w:rPr>
          <w:rFonts w:cstheme="minorHAnsi"/>
          <w:b/>
        </w:rPr>
        <w:br/>
        <w:t xml:space="preserve">                                   </w:t>
      </w:r>
    </w:p>
    <w:p w:rsidR="00BE3A26" w:rsidRDefault="00137490">
      <w:pPr>
        <w:jc w:val="both"/>
      </w:pPr>
      <w:r>
        <w:rPr>
          <w:rFonts w:cstheme="minorHAnsi"/>
          <w:b/>
        </w:rPr>
        <w:t xml:space="preserve"> pour les projets ISblue </w:t>
      </w:r>
      <w:r>
        <w:rPr>
          <w:rFonts w:cstheme="minorHAnsi"/>
          <w:b/>
        </w:rPr>
        <w:t>󠅓</w:t>
      </w:r>
      <w:sdt>
        <w:sdtPr>
          <w:id w:val="1335722338"/>
          <w14:checkbox>
            <w14:checked w14:val="1"/>
            <w14:checkedState w14:val="2612" w14:font="MS Gothic"/>
            <w14:uncheckedState w14:val="2610" w14:font="MS Gothic"/>
          </w14:checkbox>
        </w:sdtPr>
        <w:sdtEndPr/>
        <w:sdtContent>
          <w:r>
            <w:rPr>
              <w:rFonts w:ascii="MS Gothic" w:eastAsia="MS Gothic" w:hAnsi="MS Gothic"/>
            </w:rPr>
            <w:t>☒</w:t>
          </w:r>
        </w:sdtContent>
      </w:sdt>
    </w:p>
    <w:p w:rsidR="00BE3A26" w:rsidRDefault="00BE3A26">
      <w:pPr>
        <w:spacing w:after="172"/>
      </w:pPr>
    </w:p>
    <w:p w:rsidR="00BE3A26" w:rsidRDefault="00137490">
      <w:pPr>
        <w:pStyle w:val="Titre1"/>
        <w:shd w:val="clear" w:color="auto" w:fill="9DC4C3"/>
        <w:ind w:left="-567" w:right="285"/>
      </w:pPr>
      <w:r>
        <w:t xml:space="preserve">Identification du projet </w:t>
      </w:r>
      <w:bookmarkStart w:id="1" w:name="_Hlk124858838"/>
      <w:bookmarkEnd w:id="1"/>
    </w:p>
    <w:p w:rsidR="00BE3A26" w:rsidRDefault="00137490">
      <w:pPr>
        <w:spacing w:after="0"/>
        <w:ind w:left="-567"/>
      </w:pPr>
      <w:r>
        <w:rPr>
          <w:b/>
        </w:rPr>
        <w:t xml:space="preserve"> </w:t>
      </w: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1636"/>
        <w:gridCol w:w="7428"/>
      </w:tblGrid>
      <w:tr w:rsidR="00BE3A26">
        <w:trPr>
          <w:trHeight w:val="279"/>
        </w:trPr>
        <w:tc>
          <w:tcPr>
            <w:tcW w:w="1636"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2"/>
            </w:pPr>
            <w:r>
              <w:t xml:space="preserve">Intitulé du projet </w:t>
            </w:r>
          </w:p>
        </w:tc>
        <w:tc>
          <w:tcPr>
            <w:tcW w:w="7427"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567"/>
            </w:pPr>
            <w:r>
              <w:t xml:space="preserve">             TUTODYCO (Turbulence Topographie Dynamique Côtière)</w:t>
            </w:r>
          </w:p>
        </w:tc>
      </w:tr>
      <w:tr w:rsidR="00BE3A26">
        <w:trPr>
          <w:trHeight w:val="278"/>
        </w:trPr>
        <w:tc>
          <w:tcPr>
            <w:tcW w:w="1636"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2"/>
            </w:pPr>
            <w:r>
              <w:t xml:space="preserve">Nom </w:t>
            </w:r>
          </w:p>
        </w:tc>
        <w:tc>
          <w:tcPr>
            <w:tcW w:w="7427"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567"/>
            </w:pPr>
            <w:r>
              <w:t xml:space="preserve">              CARTON</w:t>
            </w:r>
          </w:p>
        </w:tc>
      </w:tr>
      <w:tr w:rsidR="00BE3A26">
        <w:trPr>
          <w:trHeight w:val="278"/>
        </w:trPr>
        <w:tc>
          <w:tcPr>
            <w:tcW w:w="1636"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2"/>
            </w:pPr>
            <w:r>
              <w:t xml:space="preserve">Prénom                         </w:t>
            </w:r>
          </w:p>
        </w:tc>
        <w:tc>
          <w:tcPr>
            <w:tcW w:w="7427"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567"/>
            </w:pPr>
            <w:r>
              <w:t xml:space="preserve">              XAVIER</w:t>
            </w:r>
          </w:p>
        </w:tc>
      </w:tr>
      <w:tr w:rsidR="00BE3A26">
        <w:trPr>
          <w:trHeight w:val="278"/>
        </w:trPr>
        <w:tc>
          <w:tcPr>
            <w:tcW w:w="1636"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BE3A26">
            <w:pPr>
              <w:spacing w:after="0" w:line="240" w:lineRule="auto"/>
            </w:pPr>
          </w:p>
        </w:tc>
        <w:tc>
          <w:tcPr>
            <w:tcW w:w="7427"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BE3A26">
            <w:pPr>
              <w:spacing w:after="0" w:line="240" w:lineRule="auto"/>
              <w:ind w:left="-567"/>
            </w:pPr>
          </w:p>
        </w:tc>
      </w:tr>
    </w:tbl>
    <w:p w:rsidR="00BE3A26" w:rsidRDefault="00BE3A26">
      <w:pPr>
        <w:ind w:left="-567"/>
      </w:pPr>
    </w:p>
    <w:p w:rsidR="00BE3A26" w:rsidRDefault="00137490">
      <w:pPr>
        <w:pStyle w:val="Titre1"/>
        <w:shd w:val="clear" w:color="auto" w:fill="9DC4C3"/>
        <w:ind w:left="-567" w:right="285"/>
      </w:pPr>
      <w:r>
        <w:t>Demande d’ARED</w:t>
      </w:r>
    </w:p>
    <w:p w:rsidR="00BE3A26" w:rsidRDefault="00137490">
      <w:pPr>
        <w:rPr>
          <w:b/>
          <w:i/>
        </w:rPr>
      </w:pPr>
      <w:r>
        <w:rPr>
          <w:b/>
          <w:i/>
        </w:rPr>
        <w:t>Se reporter à la notice ARED Région Bretagne et préciser :</w:t>
      </w: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3251"/>
        <w:gridCol w:w="5813"/>
      </w:tblGrid>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Priorité régionale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ÉCONOMIE</w:t>
            </w:r>
            <w:r>
              <w:rPr>
                <w:rFonts w:ascii="serif" w:hAnsi="serif"/>
                <w:sz w:val="24"/>
              </w:rPr>
              <w:t xml:space="preserve"> MARITIME POUR UNE CROISSANCE BLEUE</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DIS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1</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Levier thématique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Environnement, santé des </w:t>
            </w:r>
            <w:r>
              <w:t>océans et gestion du littoral</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DIS secondaire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(1)</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Levier thématique secondaire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Sécurité maritime</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Axe transversal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w:t>
            </w:r>
            <w:r>
              <w:rPr>
                <w:rFonts w:ascii="serif" w:hAnsi="serif"/>
                <w:sz w:val="24"/>
              </w:rPr>
              <w:t>LES TRANSITIONS ENVIRONNEMENTALE ET ÉCOLOGIQUE</w:t>
            </w:r>
          </w:p>
        </w:tc>
      </w:tr>
    </w:tbl>
    <w:p w:rsidR="00BE3A26" w:rsidRDefault="00137490">
      <w:pPr>
        <w:spacing w:after="173"/>
        <w:rPr>
          <w:b/>
        </w:rPr>
      </w:pPr>
      <w:r>
        <w:rPr>
          <w:b/>
        </w:rPr>
        <w:t xml:space="preserve"> </w:t>
      </w:r>
    </w:p>
    <w:p w:rsidR="00BE3A26" w:rsidRDefault="00137490">
      <w:pPr>
        <w:pStyle w:val="Titre1"/>
        <w:shd w:val="clear" w:color="auto" w:fill="9DC4C3"/>
        <w:ind w:left="-567" w:right="285"/>
      </w:pPr>
      <w:r>
        <w:t>Organisme de tutelle : encadrement et unité de recherche</w:t>
      </w:r>
    </w:p>
    <w:p w:rsidR="00BE3A26" w:rsidRDefault="00137490">
      <w:pPr>
        <w:spacing w:after="0"/>
      </w:pPr>
      <w:r>
        <w:t xml:space="preserve"> </w:t>
      </w:r>
    </w:p>
    <w:p w:rsidR="00BE3A26" w:rsidRDefault="00137490">
      <w:pPr>
        <w:pBdr>
          <w:top w:val="single" w:sz="4" w:space="1" w:color="000001"/>
          <w:left w:val="single" w:sz="4" w:space="4" w:color="000001"/>
          <w:bottom w:val="single" w:sz="4" w:space="1" w:color="000001"/>
          <w:right w:val="single" w:sz="4" w:space="4" w:color="000001"/>
        </w:pBdr>
        <w:shd w:val="clear" w:color="auto" w:fill="9DC4C3"/>
        <w:spacing w:after="0"/>
        <w:ind w:right="285"/>
        <w:rPr>
          <w:b/>
        </w:rPr>
      </w:pPr>
      <w:r>
        <w:rPr>
          <w:b/>
        </w:rPr>
        <w:t>Porteur du projet HDR</w:t>
      </w:r>
    </w:p>
    <w:p w:rsidR="00BE3A26" w:rsidRDefault="00BE3A26">
      <w:pPr>
        <w:spacing w:after="0"/>
      </w:pP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3251"/>
        <w:gridCol w:w="5813"/>
      </w:tblGrid>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lastRenderedPageBreak/>
              <w:t>Date obtention de l’HDR</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1999 (UBO)</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Nom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CARTON</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Prénom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XAVIER</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Adresse électronique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xcarton@univ-brest.fr</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Tel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0290915509</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Expérience d’encadrement</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pStyle w:val="Body"/>
              <w:spacing w:after="0" w:line="240" w:lineRule="auto"/>
              <w:jc w:val="both"/>
            </w:pPr>
            <w:r>
              <w:t>Mathieu Morvan. Thèse UBO, 19 octobre 2020, Ingénieur de recherche permanent au SHOM</w:t>
            </w:r>
          </w:p>
          <w:p w:rsidR="00BE3A26" w:rsidRDefault="00137490">
            <w:pPr>
              <w:pStyle w:val="Body"/>
              <w:spacing w:after="0" w:line="240" w:lineRule="auto"/>
              <w:jc w:val="both"/>
            </w:pPr>
            <w:r>
              <w:t>Adam Ayouche,</w:t>
            </w:r>
            <w:r>
              <w:t xml:space="preserve"> thèse UBO, 8 juillet 2021 (co-direction avec Guillaume Charria et Nadia Ayoub). Assistant de recherche Université de Hong Kong</w:t>
            </w:r>
          </w:p>
          <w:p w:rsidR="00BE3A26" w:rsidRDefault="00137490">
            <w:pPr>
              <w:pStyle w:val="Body"/>
              <w:spacing w:after="0" w:line="240" w:lineRule="auto"/>
              <w:jc w:val="both"/>
            </w:pPr>
            <w:r>
              <w:t xml:space="preserve">Charly De Marez, thèse UBO, 3 Septembre 2021 (co-direction with Thomas Meunier), </w:t>
            </w:r>
            <w:r>
              <w:rPr>
                <w:rFonts w:cstheme="minorHAnsi"/>
              </w:rPr>
              <w:t>assistant post-doctoral au CalTech, USA [Prix d</w:t>
            </w:r>
            <w:r>
              <w:rPr>
                <w:rFonts w:cstheme="minorHAnsi"/>
              </w:rPr>
              <w:t>e thèse de l’Académie de Marine, Prix de thèse du CNFGG/IUGG, Prix de thèse de la Fondation UBO]</w:t>
            </w:r>
          </w:p>
        </w:tc>
      </w:tr>
    </w:tbl>
    <w:p w:rsidR="00BE3A26" w:rsidRDefault="00137490">
      <w:pPr>
        <w:spacing w:after="172"/>
      </w:pPr>
      <w:r>
        <w:t xml:space="preserve"> </w:t>
      </w:r>
    </w:p>
    <w:p w:rsidR="00BE3A26" w:rsidRDefault="00137490">
      <w:pPr>
        <w:pStyle w:val="Titre2"/>
        <w:shd w:val="clear" w:color="auto" w:fill="9DC4C3"/>
        <w:ind w:left="110"/>
        <w:rPr>
          <w:b/>
        </w:rPr>
      </w:pPr>
      <w:r>
        <w:rPr>
          <w:b/>
        </w:rPr>
        <w:t xml:space="preserve">Unité de recherche </w:t>
      </w:r>
    </w:p>
    <w:p w:rsidR="00BE3A26" w:rsidRDefault="00137490">
      <w:pPr>
        <w:spacing w:after="0"/>
      </w:pPr>
      <w:r>
        <w:t xml:space="preserve"> </w:t>
      </w: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3251"/>
        <w:gridCol w:w="5813"/>
      </w:tblGrid>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Nom de l’unité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Laboratoire d’Océanographie Physique et Spatiale (LOPS)</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Acronyme de l’Unité  (umr xx,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UMR 6523</w:t>
            </w:r>
          </w:p>
        </w:tc>
      </w:tr>
      <w:tr w:rsidR="00BE3A26">
        <w:trPr>
          <w:trHeight w:val="278"/>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Nom et prénom du responsable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Jérôme Paillet</w:t>
            </w:r>
          </w:p>
        </w:tc>
      </w:tr>
      <w:tr w:rsidR="00BE3A26">
        <w:trPr>
          <w:trHeight w:val="547"/>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Le cas échéant, nom de l’équipe de recherche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Interactions d’Échelles Océaniques (OSI)</w:t>
            </w:r>
          </w:p>
        </w:tc>
      </w:tr>
      <w:tr w:rsidR="00BE3A26">
        <w:trPr>
          <w:trHeight w:val="816"/>
        </w:trPr>
        <w:tc>
          <w:tcPr>
            <w:tcW w:w="3251"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Le cas échéant, nom du responsable de l’équipe de recherche </w:t>
            </w:r>
          </w:p>
        </w:tc>
        <w:tc>
          <w:tcPr>
            <w:tcW w:w="581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Claire Menesguen (IFREMER)</w:t>
            </w:r>
          </w:p>
        </w:tc>
      </w:tr>
    </w:tbl>
    <w:p w:rsidR="00BE3A26" w:rsidRDefault="00137490">
      <w:pPr>
        <w:spacing w:after="170"/>
      </w:pPr>
      <w:r>
        <w:t xml:space="preserve"> </w:t>
      </w:r>
    </w:p>
    <w:p w:rsidR="00BE3A26" w:rsidRDefault="00137490">
      <w:pPr>
        <w:pStyle w:val="Titre1"/>
        <w:shd w:val="clear" w:color="auto" w:fill="9DC4C3"/>
        <w:ind w:left="110"/>
      </w:pPr>
      <w:r>
        <w:t xml:space="preserve">Co-directeur de thèse – si </w:t>
      </w:r>
      <w:r>
        <w:t>nécessaire</w:t>
      </w:r>
    </w:p>
    <w:p w:rsidR="00BE3A26" w:rsidRDefault="00137490">
      <w:pPr>
        <w:spacing w:after="0"/>
      </w:pPr>
      <w:r>
        <w:t xml:space="preserve"> </w:t>
      </w: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2825"/>
        <w:gridCol w:w="6239"/>
      </w:tblGrid>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Nom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GULA</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Prénom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JONATHAN</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Unité de recherche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LOPS / UMR 6523</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Établissement de tutelle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UBO</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Expérience d’encadrement</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pStyle w:val="NormalWeb"/>
              <w:rPr>
                <w:lang w:val="en-US"/>
              </w:rPr>
            </w:pPr>
            <w:r>
              <w:rPr>
                <w:rFonts w:ascii="LMRoman10" w:hAnsi="LMRoman10"/>
                <w:sz w:val="20"/>
                <w:szCs w:val="20"/>
                <w:lang w:val="en-US"/>
              </w:rPr>
              <w:t>T. Picard, 2021 - 2024 (co-direction 20%, with L. Memery and R. Fablet) :</w:t>
            </w:r>
            <w:r>
              <w:rPr>
                <w:rFonts w:ascii="LMRoman10" w:hAnsi="LMRoman10"/>
                <w:sz w:val="20"/>
                <w:szCs w:val="20"/>
                <w:lang w:val="en-US"/>
              </w:rPr>
              <w:br/>
            </w:r>
            <w:r>
              <w:rPr>
                <w:rFonts w:ascii="LMRoman10" w:hAnsi="LMRoman10"/>
                <w:color w:val="C13000"/>
                <w:sz w:val="20"/>
                <w:szCs w:val="20"/>
                <w:lang w:val="en-US"/>
              </w:rPr>
              <w:t xml:space="preserve">Data-driven MOdeling and sampling to </w:t>
            </w:r>
            <w:r>
              <w:rPr>
                <w:rFonts w:ascii="LMRoman10" w:hAnsi="LMRoman10"/>
                <w:color w:val="C13000"/>
                <w:sz w:val="20"/>
                <w:szCs w:val="20"/>
                <w:lang w:val="en-US"/>
              </w:rPr>
              <w:t>MOnitor PARticle origins in deep sediment traps (Biological Carbon Pump)</w:t>
            </w:r>
            <w:r>
              <w:rPr>
                <w:rFonts w:ascii="LMRoman10" w:hAnsi="LMRoman10"/>
                <w:color w:val="C13000"/>
                <w:sz w:val="20"/>
                <w:szCs w:val="20"/>
                <w:lang w:val="en-US"/>
              </w:rPr>
              <w:br/>
            </w:r>
            <w:r>
              <w:rPr>
                <w:rFonts w:ascii="LMRoman10" w:hAnsi="LMRoman10"/>
                <w:sz w:val="20"/>
                <w:szCs w:val="20"/>
                <w:lang w:val="en-US"/>
              </w:rPr>
              <w:t>N. Schifano, 2021 - 2024 (co-direction 50%, with C. Vic) :</w:t>
            </w:r>
            <w:r>
              <w:rPr>
                <w:rFonts w:ascii="LMRoman10" w:hAnsi="LMRoman10"/>
                <w:sz w:val="20"/>
                <w:szCs w:val="20"/>
                <w:lang w:val="en-US"/>
              </w:rPr>
              <w:br/>
            </w:r>
            <w:r>
              <w:rPr>
                <w:rFonts w:ascii="LMRoman10" w:hAnsi="LMRoman10"/>
                <w:color w:val="C13000"/>
                <w:sz w:val="20"/>
                <w:szCs w:val="20"/>
                <w:lang w:val="en-US"/>
              </w:rPr>
              <w:t>Tracer transport and mixing in the bottom mixed-layer</w:t>
            </w:r>
            <w:r>
              <w:rPr>
                <w:rFonts w:ascii="LMRoman10" w:hAnsi="LMRoman10"/>
                <w:color w:val="C13000"/>
                <w:sz w:val="20"/>
                <w:szCs w:val="20"/>
                <w:lang w:val="en-US"/>
              </w:rPr>
              <w:br/>
            </w:r>
            <w:r>
              <w:rPr>
                <w:rFonts w:ascii="LMRoman10" w:hAnsi="LMRoman10"/>
                <w:sz w:val="20"/>
                <w:szCs w:val="20"/>
                <w:lang w:val="en-US"/>
              </w:rPr>
              <w:t>G. Zerbini, 2021 - 2024 (co-direction 50%, with C. Vic) :</w:t>
            </w:r>
            <w:r>
              <w:rPr>
                <w:rFonts w:ascii="LMRoman10" w:hAnsi="LMRoman10"/>
                <w:sz w:val="20"/>
                <w:szCs w:val="20"/>
                <w:lang w:val="en-US"/>
              </w:rPr>
              <w:br/>
            </w:r>
            <w:r>
              <w:rPr>
                <w:rFonts w:ascii="LMRoman10" w:hAnsi="LMRoman10"/>
                <w:color w:val="C13000"/>
                <w:sz w:val="20"/>
                <w:szCs w:val="20"/>
                <w:lang w:val="en-US"/>
              </w:rPr>
              <w:t>MIxing and R</w:t>
            </w:r>
            <w:r>
              <w:rPr>
                <w:rFonts w:ascii="LMRoman10" w:hAnsi="LMRoman10"/>
                <w:color w:val="C13000"/>
                <w:sz w:val="20"/>
                <w:szCs w:val="20"/>
                <w:lang w:val="en-US"/>
              </w:rPr>
              <w:t>estrAtification in the Bottom mixed-layEr : impActs of sUbmesoscale instabilities</w:t>
            </w:r>
            <w:r>
              <w:rPr>
                <w:rFonts w:ascii="LMRoman10" w:hAnsi="LMRoman10"/>
                <w:color w:val="C13000"/>
                <w:sz w:val="20"/>
                <w:szCs w:val="20"/>
                <w:lang w:val="en-US"/>
              </w:rPr>
              <w:br/>
            </w:r>
            <w:r>
              <w:rPr>
                <w:rFonts w:ascii="LMRoman10" w:hAnsi="LMRoman10"/>
                <w:sz w:val="20"/>
                <w:szCs w:val="20"/>
                <w:lang w:val="en-US"/>
              </w:rPr>
              <w:t>C. Lemaréchal, 2020 - 2023 (co-direction 20%, with G. Roullet) :</w:t>
            </w:r>
            <w:r>
              <w:rPr>
                <w:rFonts w:ascii="LMRoman10" w:hAnsi="LMRoman10"/>
                <w:sz w:val="20"/>
                <w:szCs w:val="20"/>
                <w:lang w:val="en-US"/>
              </w:rPr>
              <w:br/>
            </w:r>
            <w:r>
              <w:rPr>
                <w:rFonts w:ascii="LMRoman10" w:hAnsi="LMRoman10"/>
                <w:color w:val="C13000"/>
                <w:sz w:val="20"/>
                <w:szCs w:val="20"/>
                <w:lang w:val="en-US"/>
              </w:rPr>
              <w:t>Deep Hydrodynamic Processes near Hydrothermal vents</w:t>
            </w:r>
            <w:r>
              <w:rPr>
                <w:rFonts w:ascii="LMRoman10" w:hAnsi="LMRoman10"/>
                <w:color w:val="C13000"/>
                <w:sz w:val="20"/>
                <w:szCs w:val="20"/>
                <w:lang w:val="en-US"/>
              </w:rPr>
              <w:br/>
            </w:r>
            <w:r>
              <w:rPr>
                <w:rFonts w:ascii="LMRoman10" w:hAnsi="LMRoman10"/>
                <w:sz w:val="20"/>
                <w:szCs w:val="20"/>
                <w:lang w:val="en-US"/>
              </w:rPr>
              <w:t>A. Vic, 2020 - 2023 (co-direction 20%, with X. Carton) :</w:t>
            </w:r>
            <w:r>
              <w:rPr>
                <w:rFonts w:ascii="LMRoman10" w:hAnsi="LMRoman10"/>
                <w:sz w:val="20"/>
                <w:szCs w:val="20"/>
                <w:lang w:val="en-US"/>
              </w:rPr>
              <w:br/>
            </w:r>
            <w:r>
              <w:rPr>
                <w:rFonts w:ascii="LMRoman10" w:hAnsi="LMRoman10"/>
                <w:color w:val="C13000"/>
                <w:sz w:val="20"/>
                <w:szCs w:val="20"/>
                <w:lang w:val="en-US"/>
              </w:rPr>
              <w:t>The dynamics of oceanic VOrtices Coupled with the Atmosphere at the Mesoscale and submesoscale</w:t>
            </w:r>
            <w:r>
              <w:rPr>
                <w:rFonts w:ascii="LMRoman10" w:hAnsi="LMRoman10"/>
                <w:color w:val="C13000"/>
                <w:sz w:val="20"/>
                <w:szCs w:val="20"/>
                <w:lang w:val="en-US"/>
              </w:rPr>
              <w:br/>
            </w:r>
            <w:r>
              <w:rPr>
                <w:rFonts w:ascii="LMRoman10" w:hAnsi="LMRoman10"/>
                <w:sz w:val="20"/>
                <w:szCs w:val="20"/>
                <w:lang w:val="en-US"/>
              </w:rPr>
              <w:t>A. Chouksey, 2019 - 2022 (co-direction 50%, with X. Carton) :</w:t>
            </w:r>
            <w:r>
              <w:rPr>
                <w:rFonts w:ascii="LMRoman10" w:hAnsi="LMRoman10"/>
                <w:sz w:val="20"/>
                <w:szCs w:val="20"/>
                <w:lang w:val="en-US"/>
              </w:rPr>
              <w:br/>
            </w:r>
            <w:r>
              <w:rPr>
                <w:rFonts w:ascii="LMRoman10" w:hAnsi="LMRoman10"/>
                <w:color w:val="C13000"/>
                <w:sz w:val="20"/>
                <w:szCs w:val="20"/>
                <w:lang w:val="en-US"/>
              </w:rPr>
              <w:t>Submesoscale coherent vortices in the Atlantic and their impact on the large scale circulation</w:t>
            </w:r>
            <w:r>
              <w:rPr>
                <w:rFonts w:ascii="LMRoman10" w:hAnsi="LMRoman10"/>
                <w:color w:val="C13000"/>
                <w:sz w:val="20"/>
                <w:szCs w:val="20"/>
                <w:lang w:val="en-US"/>
              </w:rPr>
              <w:br/>
            </w:r>
            <w:r>
              <w:rPr>
                <w:rFonts w:ascii="LMRoman10" w:hAnsi="LMRoman10"/>
                <w:sz w:val="20"/>
                <w:szCs w:val="20"/>
                <w:lang w:val="en-US"/>
              </w:rPr>
              <w:t xml:space="preserve">L. </w:t>
            </w:r>
            <w:r>
              <w:rPr>
                <w:rFonts w:ascii="LMRoman10" w:hAnsi="LMRoman10"/>
                <w:sz w:val="20"/>
                <w:szCs w:val="20"/>
                <w:lang w:val="en-US"/>
              </w:rPr>
              <w:t>Wang, 2019 - 2022 (co-direction 50%, with L. Memery) :</w:t>
            </w:r>
            <w:r>
              <w:rPr>
                <w:rFonts w:ascii="LMRoman10" w:hAnsi="LMRoman10"/>
                <w:sz w:val="20"/>
                <w:szCs w:val="20"/>
                <w:lang w:val="en-US"/>
              </w:rPr>
              <w:br/>
            </w:r>
            <w:r>
              <w:rPr>
                <w:rFonts w:ascii="LMRoman10" w:hAnsi="LMRoman10"/>
                <w:color w:val="C13000"/>
                <w:sz w:val="20"/>
                <w:szCs w:val="20"/>
                <w:lang w:val="en-US"/>
              </w:rPr>
              <w:t>Impact of the meso and submesoscale dynamics on the fate of exported particles in the deep ocean</w:t>
            </w:r>
            <w:r>
              <w:rPr>
                <w:rFonts w:ascii="LMRoman10" w:hAnsi="LMRoman10"/>
                <w:color w:val="C13000"/>
                <w:sz w:val="20"/>
                <w:szCs w:val="20"/>
                <w:lang w:val="en-US"/>
              </w:rPr>
              <w:br/>
            </w:r>
            <w:r>
              <w:rPr>
                <w:rFonts w:ascii="LMRoman10" w:hAnsi="LMRoman10"/>
                <w:sz w:val="20"/>
                <w:szCs w:val="20"/>
                <w:lang w:val="en-US"/>
              </w:rPr>
              <w:lastRenderedPageBreak/>
              <w:t xml:space="preserve">P. Tedesco, 2017 - 2021 (co-direction 50%, with P. Penven and C. Menesguen), defended March 2021. </w:t>
            </w:r>
            <w:r>
              <w:rPr>
                <w:rFonts w:ascii="LMRoman10" w:hAnsi="LMRoman10"/>
                <w:color w:val="C13000"/>
                <w:sz w:val="20"/>
                <w:szCs w:val="20"/>
                <w:lang w:val="en-US"/>
              </w:rPr>
              <w:t>Mesosc</w:t>
            </w:r>
            <w:r>
              <w:rPr>
                <w:rFonts w:ascii="LMRoman10" w:hAnsi="LMRoman10"/>
                <w:color w:val="C13000"/>
                <w:sz w:val="20"/>
                <w:szCs w:val="20"/>
                <w:lang w:val="en-US"/>
              </w:rPr>
              <w:t>ale eddy energy dissipation</w:t>
            </w:r>
            <w:r>
              <w:rPr>
                <w:rFonts w:ascii="LMRoman10" w:hAnsi="LMRoman10"/>
                <w:color w:val="C13000"/>
                <w:sz w:val="20"/>
                <w:szCs w:val="20"/>
                <w:lang w:val="en-US"/>
              </w:rPr>
              <w:br/>
            </w:r>
            <w:r>
              <w:rPr>
                <w:rFonts w:ascii="LMRoman10" w:hAnsi="LMRoman10"/>
                <w:sz w:val="20"/>
                <w:szCs w:val="20"/>
                <w:lang w:val="en-US"/>
              </w:rPr>
              <w:t xml:space="preserve">M. Le Corre, 2016 - 2020 (co-direction 90%, with A.-M. Tréguier), defended June 2020. </w:t>
            </w:r>
            <w:r>
              <w:rPr>
                <w:rFonts w:ascii="LMRoman10" w:hAnsi="LMRoman10"/>
                <w:color w:val="C13000"/>
                <w:sz w:val="20"/>
                <w:szCs w:val="20"/>
                <w:lang w:val="en-US"/>
              </w:rPr>
              <w:t xml:space="preserve">Impact of the topography and mesoscale turbulence activity on the dynamics of the North-Atlantic subpolar gyre. </w:t>
            </w:r>
          </w:p>
        </w:tc>
      </w:tr>
    </w:tbl>
    <w:p w:rsidR="00BE3A26" w:rsidRDefault="00BE3A26">
      <w:pPr>
        <w:spacing w:after="172"/>
        <w:rPr>
          <w:lang w:val="en-US"/>
        </w:rPr>
      </w:pPr>
    </w:p>
    <w:p w:rsidR="00BE3A26" w:rsidRDefault="00137490">
      <w:pPr>
        <w:pStyle w:val="Titre1"/>
        <w:shd w:val="clear" w:color="auto" w:fill="9DC4C3"/>
        <w:ind w:left="110"/>
      </w:pPr>
      <w:r>
        <w:t xml:space="preserve">Co-encadrant (s) de thèse </w:t>
      </w:r>
      <w:r>
        <w:t>– si nécessaire</w:t>
      </w:r>
    </w:p>
    <w:p w:rsidR="00BE3A26" w:rsidRDefault="00BE3A26">
      <w:pPr>
        <w:spacing w:after="172"/>
        <w:rPr>
          <w:sz w:val="8"/>
          <w:szCs w:val="8"/>
        </w:rPr>
      </w:pP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2825"/>
        <w:gridCol w:w="6239"/>
      </w:tblGrid>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Nom Prénom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Rémy Baraille, Stéphanie Correard et Stéphanie</w:t>
            </w:r>
          </w:p>
          <w:p w:rsidR="00BE3A26" w:rsidRDefault="00137490">
            <w:pPr>
              <w:spacing w:after="0" w:line="240" w:lineRule="auto"/>
            </w:pPr>
            <w:r>
              <w:t>Louazel</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BE3A26">
            <w:pPr>
              <w:spacing w:after="0" w:line="240" w:lineRule="auto"/>
              <w:ind w:left="2"/>
            </w:pP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Unité de recherche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Département Recherche Développement</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Etablissement de tutelle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SHOM</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130"/>
            </w:pPr>
            <w:r>
              <w:t>Expérience d’encadrement</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Co-encadrement des études sur la mer d’Arabie avec </w:t>
            </w:r>
            <w:r>
              <w:t>X Carton (dans le cadre des thèses de P L’Hegaret, M Morvan)</w:t>
            </w:r>
          </w:p>
        </w:tc>
      </w:tr>
    </w:tbl>
    <w:p w:rsidR="00BE3A26" w:rsidRDefault="00137490">
      <w:pPr>
        <w:spacing w:after="172"/>
      </w:pPr>
      <w:r>
        <w:t>accord demande</w:t>
      </w:r>
    </w:p>
    <w:tbl>
      <w:tblPr>
        <w:tblStyle w:val="TableGrid"/>
        <w:tblW w:w="906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3" w:type="dxa"/>
          <w:right w:w="115" w:type="dxa"/>
        </w:tblCellMar>
        <w:tblLook w:val="04A0" w:firstRow="1" w:lastRow="0" w:firstColumn="1" w:lastColumn="0" w:noHBand="0" w:noVBand="1"/>
      </w:tblPr>
      <w:tblGrid>
        <w:gridCol w:w="2825"/>
        <w:gridCol w:w="6239"/>
      </w:tblGrid>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Nom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McWilliams</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Prénom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James C.</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Unité de recherche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rPr>
                <w:lang w:val="en-US"/>
              </w:rPr>
            </w:pPr>
            <w:r>
              <w:rPr>
                <w:rFonts w:ascii="sans-serif" w:hAnsi="sans-serif"/>
                <w:lang w:val="en-US"/>
              </w:rPr>
              <w:t>Department of Atmospheric and Oceanic Sciences</w:t>
            </w:r>
            <w:r>
              <w:rPr>
                <w:lang w:val="en-US"/>
              </w:rPr>
              <w:br/>
            </w:r>
            <w:r>
              <w:rPr>
                <w:rFonts w:ascii="sans-serif" w:hAnsi="sans-serif"/>
                <w:lang w:val="en-US"/>
              </w:rPr>
              <w:t>Institute of Geophysics and Planetary Physics</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Etablissement de tutelle </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 xml:space="preserve"> </w:t>
            </w:r>
            <w:r>
              <w:t>UCLA, Los Angeles, USA</w:t>
            </w:r>
          </w:p>
        </w:tc>
      </w:tr>
      <w:tr w:rsidR="00BE3A26">
        <w:trPr>
          <w:trHeight w:val="278"/>
        </w:trPr>
        <w:tc>
          <w:tcPr>
            <w:tcW w:w="2825"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130"/>
            </w:pPr>
            <w:r>
              <w:t>Expérience d’encadrement</w:t>
            </w:r>
          </w:p>
        </w:tc>
        <w:tc>
          <w:tcPr>
            <w:tcW w:w="623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pPr>
            <w:r>
              <w:t>(</w:t>
            </w:r>
            <w:hyperlink r:id="rId8">
              <w:r>
                <w:rPr>
                  <w:rStyle w:val="LienInternet"/>
                </w:rPr>
                <w:t>Caldeira, Rui</w:t>
              </w:r>
            </w:hyperlink>
            <w:r>
              <w:t xml:space="preserve"> UCLA 2002 </w:t>
            </w:r>
            <w:hyperlink r:id="rId9">
              <w:r>
                <w:rPr>
                  <w:rStyle w:val="LienInternet"/>
                </w:rPr>
                <w:t>Carton, Xavier</w:t>
              </w:r>
            </w:hyperlink>
            <w:r>
              <w:t xml:space="preserve"> UPMC 1988 </w:t>
            </w:r>
            <w:hyperlink r:id="rId10">
              <w:r>
                <w:rPr>
                  <w:rStyle w:val="LienInternet"/>
                </w:rPr>
                <w:t>Gallego, Blanca</w:t>
              </w:r>
            </w:hyperlink>
            <w:r>
              <w:t xml:space="preserve"> UCLA 2002 </w:t>
            </w:r>
            <w:hyperlink r:id="rId11">
              <w:r>
                <w:rPr>
                  <w:rStyle w:val="LienInternet"/>
                </w:rPr>
                <w:t>Graves, Lee</w:t>
              </w:r>
            </w:hyperlink>
            <w:r>
              <w:t xml:space="preserve"> UCLA 2005 </w:t>
            </w:r>
            <w:hyperlink r:id="rId12">
              <w:r>
                <w:rPr>
                  <w:rStyle w:val="LienInternet"/>
                </w:rPr>
                <w:t>Liang, Junho</w:t>
              </w:r>
              <w:r>
                <w:rPr>
                  <w:rStyle w:val="LienInternet"/>
                </w:rPr>
                <w:t>ng</w:t>
              </w:r>
            </w:hyperlink>
            <w:r>
              <w:t xml:space="preserve"> UCLA 2011 </w:t>
            </w:r>
            <w:hyperlink r:id="rId13">
              <w:r>
                <w:rPr>
                  <w:rStyle w:val="LienInternet"/>
                </w:rPr>
                <w:t>Lovenduski, Nicole</w:t>
              </w:r>
            </w:hyperlink>
            <w:r>
              <w:t xml:space="preserve"> UCLA 2007 </w:t>
            </w:r>
            <w:hyperlink r:id="rId14">
              <w:r>
                <w:rPr>
                  <w:rStyle w:val="LienInternet"/>
                </w:rPr>
                <w:t>Wang, Peng</w:t>
              </w:r>
            </w:hyperlink>
            <w:r>
              <w:t xml:space="preserve"> UCLA 2012)</w:t>
            </w:r>
          </w:p>
          <w:p w:rsidR="00BE3A26" w:rsidRDefault="00137490">
            <w:pPr>
              <w:spacing w:after="0" w:line="240" w:lineRule="auto"/>
            </w:pPr>
            <w:r>
              <w:t>Co-direction de la thèse d’Armand Vic avec X Carton et J Gul</w:t>
            </w:r>
            <w:r>
              <w:t>a</w:t>
            </w:r>
          </w:p>
        </w:tc>
      </w:tr>
    </w:tbl>
    <w:p w:rsidR="00BE3A26" w:rsidRDefault="00BE3A26">
      <w:pPr>
        <w:spacing w:after="172"/>
      </w:pPr>
    </w:p>
    <w:p w:rsidR="00BE3A26" w:rsidRDefault="00137490">
      <w:pPr>
        <w:pStyle w:val="Titre1"/>
        <w:shd w:val="clear" w:color="auto" w:fill="9DC4C3"/>
        <w:ind w:left="110"/>
      </w:pPr>
      <w:r>
        <w:t>Description du projet : complément</w:t>
      </w:r>
    </w:p>
    <w:p w:rsidR="00BE3A26" w:rsidRDefault="00BE3A26">
      <w:pPr>
        <w:spacing w:after="158"/>
        <w:ind w:left="-5" w:hanging="10"/>
      </w:pPr>
    </w:p>
    <w:p w:rsidR="00BE3A26" w:rsidRDefault="00137490">
      <w:pPr>
        <w:spacing w:after="158"/>
        <w:ind w:left="-5" w:hanging="10"/>
      </w:pPr>
      <w:r>
        <w:t>Lieu principal de déroulement du projet en Bretagne : LOPS UMR 6523 IUEM</w:t>
      </w:r>
    </w:p>
    <w:p w:rsidR="00BE3A26" w:rsidRDefault="00BE3A26">
      <w:pPr>
        <w:spacing w:after="0"/>
        <w:ind w:left="-5" w:hanging="10"/>
      </w:pPr>
    </w:p>
    <w:tbl>
      <w:tblPr>
        <w:tblStyle w:val="TableGrid"/>
        <w:tblW w:w="948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4" w:type="dxa"/>
          <w:right w:w="99" w:type="dxa"/>
        </w:tblCellMar>
        <w:tblLook w:val="04A0" w:firstRow="1" w:lastRow="0" w:firstColumn="1" w:lastColumn="0" w:noHBand="0" w:noVBand="1"/>
      </w:tblPr>
      <w:tblGrid>
        <w:gridCol w:w="9488"/>
      </w:tblGrid>
      <w:tr w:rsidR="00BE3A26">
        <w:trPr>
          <w:trHeight w:val="278"/>
        </w:trPr>
        <w:tc>
          <w:tcPr>
            <w:tcW w:w="9488" w:type="dxa"/>
            <w:tcBorders>
              <w:top w:val="single" w:sz="4" w:space="0" w:color="000001"/>
              <w:left w:val="single" w:sz="4" w:space="0" w:color="000001"/>
              <w:bottom w:val="single" w:sz="4" w:space="0" w:color="000001"/>
              <w:right w:val="single" w:sz="4" w:space="0" w:color="000001"/>
            </w:tcBorders>
            <w:shd w:val="clear" w:color="auto" w:fill="9DC4C3"/>
          </w:tcPr>
          <w:p w:rsidR="00BE3A26" w:rsidRDefault="00137490">
            <w:pPr>
              <w:spacing w:after="0" w:line="240" w:lineRule="auto"/>
              <w:ind w:left="2"/>
            </w:pPr>
            <w:r>
              <w:rPr>
                <w:b/>
              </w:rPr>
              <w:t>Libellé         (attention veiller à respecter le nombre de caractères imposés par le serveur de la Région)</w:t>
            </w:r>
          </w:p>
        </w:tc>
      </w:tr>
      <w:tr w:rsidR="00BE3A26">
        <w:trPr>
          <w:trHeight w:val="547"/>
        </w:trPr>
        <w:tc>
          <w:tcPr>
            <w:tcW w:w="948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Résumé synthétique du projet </w:t>
            </w:r>
          </w:p>
          <w:p w:rsidR="00BE3A26" w:rsidRDefault="00137490">
            <w:pPr>
              <w:spacing w:after="0" w:line="240" w:lineRule="auto"/>
              <w:ind w:left="2"/>
            </w:pPr>
            <w:r>
              <w:t xml:space="preserve">(2 000 caractères maximum) </w:t>
            </w:r>
          </w:p>
          <w:p w:rsidR="00BE3A26" w:rsidRDefault="00137490">
            <w:pPr>
              <w:spacing w:after="0" w:line="240" w:lineRule="auto"/>
              <w:rPr>
                <w:rFonts w:asciiTheme="minorHAnsi" w:hAnsiTheme="minorHAnsi" w:cstheme="minorHAnsi"/>
              </w:rPr>
            </w:pPr>
            <w:bookmarkStart w:id="2" w:name="page31R_mcid1"/>
            <w:bookmarkStart w:id="3" w:name="page31R_mcid2"/>
            <w:bookmarkEnd w:id="2"/>
            <w:bookmarkEnd w:id="3"/>
            <w:r>
              <w:br/>
            </w:r>
            <w:r>
              <w:rPr>
                <w:rFonts w:cstheme="minorHAnsi"/>
              </w:rPr>
              <w:t>La mer d’Arabie est un domaine très riche pour la dynamique océanique ainsi que pour la biologie et la biogéochimie marines. Dans cette thèse, nous proposons d’une part d’étudier le couplage entre la circulation côtière (l’upwe</w:t>
            </w:r>
            <w:r>
              <w:rPr>
                <w:rFonts w:cstheme="minorHAnsi"/>
              </w:rPr>
              <w:t>lling intense de sud Oman, c’est à dire une remontée d’eau profonde associée à un front thermohalin) et la circulation océanique du large (interactions de domaines).</w:t>
            </w:r>
            <w:r>
              <w:rPr>
                <w:rFonts w:cstheme="minorHAnsi"/>
              </w:rPr>
              <w:br/>
              <w:t>D’autre part, nous étudierons les interactions entre les tourbillons, les ondes océaniques</w:t>
            </w:r>
            <w:r>
              <w:rPr>
                <w:rFonts w:cstheme="minorHAnsi"/>
              </w:rPr>
              <w:t>, le forçage atmosphérique, et la topographie régionale (interactions de processus physiques).</w:t>
            </w:r>
          </w:p>
          <w:p w:rsidR="00BE3A26" w:rsidRDefault="00137490">
            <w:pPr>
              <w:spacing w:after="0" w:line="240" w:lineRule="auto"/>
              <w:rPr>
                <w:rFonts w:asciiTheme="minorHAnsi" w:hAnsiTheme="minorHAnsi" w:cstheme="minorHAnsi"/>
              </w:rPr>
            </w:pPr>
            <w:bookmarkStart w:id="4" w:name="page31R_mcid3"/>
            <w:bookmarkStart w:id="5" w:name="page31R_mcid4"/>
            <w:bookmarkEnd w:id="4"/>
            <w:bookmarkEnd w:id="5"/>
            <w:r>
              <w:rPr>
                <w:rFonts w:cstheme="minorHAnsi"/>
              </w:rPr>
              <w:br/>
              <w:t>Cette thèse s’appuiera sur la modélisation numérique et sur une analyse de données. Les données in-situ ont été acquises lors de la campagne PHYSINDIEN 2019. L’</w:t>
            </w:r>
            <w:r>
              <w:rPr>
                <w:rFonts w:cstheme="minorHAnsi"/>
              </w:rPr>
              <w:t>analyse de ces données in-situ (appuyées par des données satellite) précédera la modélisation numérique de la région. La modélisation idéalisée, et la modélisation réaliste (avec la configuration Indien Nord-Ouest Hycom) seront appliquées aux questions men</w:t>
            </w:r>
            <w:r>
              <w:rPr>
                <w:rFonts w:cstheme="minorHAnsi"/>
              </w:rPr>
              <w:t xml:space="preserve">tionnées ci-dessus. L’analyse des données permettra de valider les résultats du modèle. </w:t>
            </w:r>
          </w:p>
          <w:p w:rsidR="00BE3A26" w:rsidRDefault="00BE3A26">
            <w:pPr>
              <w:spacing w:after="0" w:line="240" w:lineRule="auto"/>
              <w:rPr>
                <w:rFonts w:asciiTheme="minorHAnsi" w:hAnsiTheme="minorHAnsi" w:cstheme="minorHAnsi"/>
              </w:rPr>
            </w:pPr>
          </w:p>
          <w:p w:rsidR="00BE3A26" w:rsidRDefault="00137490">
            <w:pPr>
              <w:spacing w:after="0" w:line="240" w:lineRule="auto"/>
              <w:rPr>
                <w:rFonts w:asciiTheme="minorHAnsi" w:hAnsiTheme="minorHAnsi" w:cstheme="minorHAnsi"/>
              </w:rPr>
            </w:pPr>
            <w:r>
              <w:rPr>
                <w:rFonts w:cstheme="minorHAnsi"/>
              </w:rPr>
              <w:t>Cette étude sera générique et aura des  applications pour les impacts acoustiques et biologiques.</w:t>
            </w:r>
          </w:p>
          <w:p w:rsidR="00BE3A26" w:rsidRDefault="00BE3A26">
            <w:pPr>
              <w:spacing w:after="0" w:line="240" w:lineRule="auto"/>
              <w:rPr>
                <w:rFonts w:asciiTheme="minorHAnsi" w:hAnsiTheme="minorHAnsi" w:cstheme="minorHAnsi"/>
              </w:rPr>
            </w:pPr>
          </w:p>
          <w:p w:rsidR="00BE3A26" w:rsidRDefault="00137490">
            <w:pPr>
              <w:spacing w:after="0" w:line="240" w:lineRule="auto"/>
              <w:rPr>
                <w:rFonts w:asciiTheme="minorHAnsi" w:hAnsiTheme="minorHAnsi" w:cstheme="minorHAnsi"/>
              </w:rPr>
            </w:pPr>
            <w:r>
              <w:rPr>
                <w:rFonts w:cstheme="minorHAnsi"/>
              </w:rPr>
              <w:t xml:space="preserve">Cette thèse sera menée en coopération avec les États Unis (WHOI et </w:t>
            </w:r>
            <w:r>
              <w:rPr>
                <w:rFonts w:cstheme="minorHAnsi"/>
              </w:rPr>
              <w:t>UCLA).</w:t>
            </w:r>
          </w:p>
          <w:p w:rsidR="00BE3A26" w:rsidRDefault="00BE3A26">
            <w:pPr>
              <w:spacing w:after="0" w:line="240" w:lineRule="auto"/>
              <w:ind w:left="2"/>
              <w:rPr>
                <w:rFonts w:ascii="sans-serif" w:hAnsi="sans-serif"/>
                <w:sz w:val="27"/>
              </w:rPr>
            </w:pPr>
          </w:p>
          <w:p w:rsidR="00BE3A26" w:rsidRDefault="00137490">
            <w:pPr>
              <w:spacing w:after="0" w:line="240" w:lineRule="auto"/>
              <w:ind w:left="2"/>
            </w:pPr>
            <w:r>
              <w:t>1081 caractères</w:t>
            </w:r>
          </w:p>
        </w:tc>
      </w:tr>
      <w:tr w:rsidR="00BE3A26">
        <w:trPr>
          <w:trHeight w:val="816"/>
        </w:trPr>
        <w:tc>
          <w:tcPr>
            <w:tcW w:w="948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lastRenderedPageBreak/>
              <w:t xml:space="preserve">Hypothèses, questions posées, points de blocage, approche méthodologique, technique </w:t>
            </w:r>
          </w:p>
          <w:p w:rsidR="00BE3A26" w:rsidRDefault="00137490">
            <w:pPr>
              <w:spacing w:after="0" w:line="240" w:lineRule="auto"/>
              <w:ind w:left="2"/>
            </w:pPr>
            <w:r>
              <w:t xml:space="preserve">(4 000 caractères maximum) </w:t>
            </w:r>
          </w:p>
          <w:p w:rsidR="00BE3A26" w:rsidRDefault="00BE3A26">
            <w:pPr>
              <w:spacing w:after="0" w:line="240" w:lineRule="auto"/>
              <w:ind w:left="2"/>
            </w:pPr>
          </w:p>
          <w:p w:rsidR="00BE3A26" w:rsidRDefault="00BE3A26">
            <w:pPr>
              <w:spacing w:after="0" w:line="240" w:lineRule="auto"/>
              <w:ind w:left="2"/>
              <w:rPr>
                <w:rFonts w:asciiTheme="minorHAnsi" w:hAnsiTheme="minorHAnsi" w:cstheme="minorHAnsi"/>
                <w:sz w:val="24"/>
                <w:szCs w:val="24"/>
              </w:rPr>
            </w:pPr>
          </w:p>
          <w:p w:rsidR="00BE3A26" w:rsidRDefault="00137490">
            <w:pPr>
              <w:spacing w:after="0" w:line="240" w:lineRule="auto"/>
              <w:ind w:left="2"/>
              <w:rPr>
                <w:rFonts w:asciiTheme="minorHAnsi" w:hAnsiTheme="minorHAnsi" w:cstheme="minorHAnsi"/>
              </w:rPr>
            </w:pPr>
            <w:bookmarkStart w:id="6" w:name="page31R_mcid21"/>
            <w:bookmarkEnd w:id="6"/>
            <w:r>
              <w:rPr>
                <w:rFonts w:cstheme="minorHAnsi"/>
              </w:rPr>
              <w:t xml:space="preserve">La Mer d’Arabie est le site d’une riche dynamique marine avec de nombreux processus physiques et biologiques [1,2]. </w:t>
            </w:r>
            <w:r>
              <w:rPr>
                <w:rFonts w:cstheme="minorHAnsi"/>
              </w:rPr>
              <w:t>Ces processus sont les tourbillons, les upwellings (remontées côtières d’eau froide profonde, riche en nutriments), les filaments, les courants côtiers, les ondes côtières et topographiques, l’influence du vent sur les courants et tourbillons, les échanges</w:t>
            </w:r>
            <w:r>
              <w:rPr>
                <w:rFonts w:cstheme="minorHAnsi"/>
              </w:rPr>
              <w:t xml:space="preserve"> d’eau entre la cote et le l</w:t>
            </w:r>
            <w:bookmarkStart w:id="7" w:name="page33R_mcid3"/>
            <w:bookmarkEnd w:id="7"/>
            <w:r>
              <w:rPr>
                <w:rFonts w:cstheme="minorHAnsi"/>
              </w:rPr>
              <w:t>arge. Cette dynamique est dominée par le forçage du vent de mousson, et par une forte évaporation. Les mers marginales (Golfe Persique, Mer Rouge) déversent aussi en mer d’Arabie des eaux très salées qui se stabilisent en profon</w:t>
            </w:r>
            <w:r>
              <w:rPr>
                <w:rFonts w:cstheme="minorHAnsi"/>
              </w:rPr>
              <w:t xml:space="preserve">deur pour y former des courants profonds, le long de la côte omanaise [3]. </w:t>
            </w:r>
          </w:p>
          <w:p w:rsidR="00BE3A26" w:rsidRDefault="00137490">
            <w:pPr>
              <w:spacing w:after="0" w:line="240" w:lineRule="auto"/>
              <w:ind w:left="2"/>
              <w:rPr>
                <w:rFonts w:asciiTheme="minorHAnsi" w:hAnsiTheme="minorHAnsi" w:cstheme="minorHAnsi"/>
              </w:rPr>
            </w:pPr>
            <w:bookmarkStart w:id="8" w:name="page33R_mcid5"/>
            <w:bookmarkEnd w:id="8"/>
            <w:r>
              <w:rPr>
                <w:rFonts w:cstheme="minorHAnsi"/>
              </w:rPr>
              <w:t>Le long des côtes, les vents sont aussi responsables des upwellings, qui sont séparés des eaux du large par un front thermique ; ce front peut être instable et déferler en tourbill</w:t>
            </w:r>
            <w:r>
              <w:rPr>
                <w:rFonts w:cstheme="minorHAnsi"/>
              </w:rPr>
              <w:t>ons et en filaments. Les variations de densité ainsi créées génèrent des ondes d’ajustement (ondes de Kelvin) le long des côtes ; des ondes de Rossby partent du bord est du domaine (Inde) vers l’ouest (Oman et Somalie).</w:t>
            </w:r>
            <w:bookmarkStart w:id="9" w:name="page47R_mcid2"/>
            <w:bookmarkEnd w:id="9"/>
            <w:r>
              <w:rPr>
                <w:rFonts w:cstheme="minorHAnsi"/>
              </w:rPr>
              <w:t xml:space="preserve"> Enfin, la topographie de la région e</w:t>
            </w:r>
            <w:r>
              <w:rPr>
                <w:rFonts w:cstheme="minorHAnsi"/>
              </w:rPr>
              <w:t>st complexe, marquée par des rides, des fissures profondes et des dépressions.</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bookmarkStart w:id="10" w:name="page47R_mcid29"/>
            <w:bookmarkEnd w:id="10"/>
            <w:r>
              <w:rPr>
                <w:rFonts w:cstheme="minorHAnsi"/>
                <w:b/>
                <w:bCs/>
              </w:rPr>
              <w:t>Les questions scientifiques abordées par cette thèse seront</w:t>
            </w:r>
            <w:bookmarkStart w:id="11" w:name="page47R_mcid30"/>
            <w:bookmarkStart w:id="12" w:name="page47R_mcid31"/>
            <w:bookmarkEnd w:id="11"/>
            <w:bookmarkEnd w:id="12"/>
            <w:r>
              <w:rPr>
                <w:rFonts w:cstheme="minorHAnsi"/>
                <w:b/>
                <w:bCs/>
              </w:rPr>
              <w:t> :</w:t>
            </w:r>
            <w:r>
              <w:rPr>
                <w:rFonts w:cstheme="minorHAnsi"/>
              </w:rPr>
              <w:br/>
              <w:t>- Comment les courants côtiers générés par le vent, et le champ de tourbillons qui les accompagne, interagissent-i</w:t>
            </w:r>
            <w:r>
              <w:rPr>
                <w:rFonts w:cstheme="minorHAnsi"/>
              </w:rPr>
              <w:t>ls avec l’upwelling de Sud Oman pendant plusieurs mois ?</w:t>
            </w:r>
            <w:bookmarkStart w:id="13" w:name="page47R_mcid32"/>
            <w:bookmarkEnd w:id="13"/>
            <w:r>
              <w:rPr>
                <w:rFonts w:cstheme="minorHAnsi"/>
              </w:rPr>
              <w:br/>
              <w:t>- Quelle est l’activité turbulente de sous méso échelle et le champ d’ondes qui accompagne ces interactions ?</w:t>
            </w:r>
            <w:bookmarkStart w:id="14" w:name="page47R_mcid33"/>
            <w:bookmarkEnd w:id="14"/>
            <w:r>
              <w:rPr>
                <w:rFonts w:cstheme="minorHAnsi"/>
              </w:rPr>
              <w:br/>
              <w:t>- Comment les ondes créées hors de l’upwelling (ondes de Rossby du bord Est, ondes inerti</w:t>
            </w:r>
            <w:r>
              <w:rPr>
                <w:rFonts w:cstheme="minorHAnsi"/>
              </w:rPr>
              <w:t>elles créées par le vent, ondes de Kelvin internes générées par le sous courant d’eau Persique) interagissent elles avec les structures bathymétriques puis avec l’upwelling ?</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u w:val="single"/>
              </w:rPr>
              <w:t xml:space="preserve">Ces questions sont essentielles pour déterminer la transformation des masses d’eau dans la région et pour connaître l’activité biologique intense (en lien avec les pêcheries) au voisinage de l’upwelling. </w:t>
            </w:r>
            <w:r>
              <w:rPr>
                <w:rFonts w:cstheme="minorHAnsi"/>
              </w:rPr>
              <w:t xml:space="preserve">Cette transformation des masses d’eau est-elle même </w:t>
            </w:r>
            <w:r>
              <w:rPr>
                <w:rFonts w:cstheme="minorHAnsi"/>
              </w:rPr>
              <w:t>modulée par la variation climatique du forçage atmosphérique.</w:t>
            </w:r>
          </w:p>
          <w:p w:rsidR="00BE3A26" w:rsidRDefault="00BE3A26">
            <w:pPr>
              <w:spacing w:after="0" w:line="240" w:lineRule="auto"/>
              <w:ind w:left="2"/>
              <w:rPr>
                <w:rFonts w:asciiTheme="minorHAnsi" w:hAnsiTheme="minorHAnsi" w:cstheme="minorHAnsi"/>
                <w:sz w:val="24"/>
                <w:szCs w:val="24"/>
              </w:rPr>
            </w:pPr>
          </w:p>
          <w:p w:rsidR="00BE3A26" w:rsidRDefault="00137490">
            <w:pPr>
              <w:spacing w:after="0" w:line="240" w:lineRule="auto"/>
              <w:ind w:left="2"/>
              <w:rPr>
                <w:rFonts w:asciiTheme="minorHAnsi" w:hAnsiTheme="minorHAnsi" w:cstheme="minorHAnsi"/>
                <w:b/>
                <w:bCs/>
              </w:rPr>
            </w:pPr>
            <w:r>
              <w:rPr>
                <w:rFonts w:cstheme="minorHAnsi"/>
                <w:b/>
                <w:bCs/>
              </w:rPr>
              <w:t>L’aspect novateur de cette étude réside dans l’approche mixte analytique et synthétique des processus océaniques majeurs de cette région :</w:t>
            </w:r>
          </w:p>
          <w:p w:rsidR="00BE3A26" w:rsidRDefault="00137490">
            <w:pPr>
              <w:spacing w:after="0" w:line="240" w:lineRule="auto"/>
              <w:ind w:left="2"/>
              <w:rPr>
                <w:rFonts w:asciiTheme="minorHAnsi" w:hAnsiTheme="minorHAnsi" w:cstheme="minorHAnsi"/>
              </w:rPr>
            </w:pPr>
            <w:r>
              <w:rPr>
                <w:rFonts w:cstheme="minorHAnsi"/>
              </w:rPr>
              <w:t>- analytique car les phénomènes individuels pourront ê</w:t>
            </w:r>
            <w:r>
              <w:rPr>
                <w:rFonts w:cstheme="minorHAnsi"/>
              </w:rPr>
              <w:t>tre quantifiés par la théorie et les modèles de processus</w:t>
            </w:r>
          </w:p>
          <w:p w:rsidR="00BE3A26" w:rsidRDefault="00137490">
            <w:pPr>
              <w:spacing w:after="0" w:line="240" w:lineRule="auto"/>
              <w:ind w:left="2"/>
              <w:rPr>
                <w:rFonts w:asciiTheme="minorHAnsi" w:hAnsiTheme="minorHAnsi" w:cstheme="minorHAnsi"/>
              </w:rPr>
            </w:pPr>
            <w:r>
              <w:rPr>
                <w:rFonts w:cstheme="minorHAnsi"/>
              </w:rPr>
              <w:t>- synthétique car la disponibilité d’un large jeu de données régionales (campagne PHYSINDIEN 2019 et données satellite) et d’un modèle numérique régional à très haute résolution (configuration Indie</w:t>
            </w:r>
            <w:r>
              <w:rPr>
                <w:rFonts w:cstheme="minorHAnsi"/>
              </w:rPr>
              <w:t>n Nord-Ouest HYCOM du Shom complété par un zoom du modèle CROCO) permettra l’étude de l’interaction des processus et des dynamiques.</w:t>
            </w:r>
          </w:p>
          <w:p w:rsidR="00BE3A26" w:rsidRDefault="00137490">
            <w:pPr>
              <w:spacing w:after="0" w:line="240" w:lineRule="auto"/>
              <w:ind w:left="2"/>
              <w:rPr>
                <w:rFonts w:asciiTheme="minorHAnsi" w:hAnsiTheme="minorHAnsi" w:cstheme="minorHAnsi"/>
                <w:b/>
              </w:rPr>
            </w:pPr>
            <w:r>
              <w:rPr>
                <w:rFonts w:cstheme="minorHAnsi"/>
                <w:b/>
              </w:rPr>
              <w:t>et par la généralité des processus ainsi étudiés.</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 xml:space="preserve">L’impact sur les masses d’eau et les courants ouvrira à l’application </w:t>
            </w:r>
            <w:r>
              <w:rPr>
                <w:rFonts w:cstheme="minorHAnsi"/>
              </w:rPr>
              <w:t>des résultats à l’acoustique sous-marine et à la modélisation de l’activité biologique.</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u w:val="single"/>
              </w:rPr>
              <w:t>Méthodologiquement,</w:t>
            </w:r>
            <w:r>
              <w:rPr>
                <w:rFonts w:cstheme="minorHAnsi"/>
              </w:rPr>
              <w:t xml:space="preserve"> nous proposons d’aborder cette étude :</w:t>
            </w:r>
          </w:p>
          <w:p w:rsidR="00BE3A26" w:rsidRDefault="00137490">
            <w:pPr>
              <w:spacing w:after="0" w:line="240" w:lineRule="auto"/>
              <w:ind w:left="2"/>
              <w:rPr>
                <w:rFonts w:asciiTheme="minorHAnsi" w:hAnsiTheme="minorHAnsi" w:cstheme="minorHAnsi"/>
              </w:rPr>
            </w:pPr>
            <w:r>
              <w:rPr>
                <w:rFonts w:cstheme="minorHAnsi"/>
              </w:rPr>
              <w:t>1) par une implémentation locale et idéalisée à très haute résolution du modèle CROCO pour étudier l’interac</w:t>
            </w:r>
            <w:r>
              <w:rPr>
                <w:rFonts w:cstheme="minorHAnsi"/>
              </w:rPr>
              <w:t>tion d’un upwelling avec un champ turbulent extérieur, puis avec un dipôle près d’un cap, ainsi que pour analyser les ondes et échanges côte-large en résultant.</w:t>
            </w:r>
          </w:p>
          <w:p w:rsidR="00BE3A26" w:rsidRDefault="00137490">
            <w:pPr>
              <w:spacing w:after="0" w:line="240" w:lineRule="auto"/>
              <w:ind w:left="2"/>
              <w:rPr>
                <w:rFonts w:asciiTheme="minorHAnsi" w:hAnsiTheme="minorHAnsi" w:cstheme="minorHAnsi"/>
              </w:rPr>
            </w:pPr>
            <w:r>
              <w:rPr>
                <w:rFonts w:cstheme="minorHAnsi"/>
              </w:rPr>
              <w:lastRenderedPageBreak/>
              <w:t xml:space="preserve">2) par des modèles numériques réalistes régionaux avec un zoom à très haute résolution (500 m) </w:t>
            </w:r>
            <w:r>
              <w:rPr>
                <w:rFonts w:cstheme="minorHAnsi"/>
              </w:rPr>
              <w:t>localement, permettant l’étude de la sous méso-échelle régionale, des interactions entre processus, des réponses océaniques aux forçages atmosphériques ainsi que de la variabilité interannuelle.</w:t>
            </w:r>
          </w:p>
          <w:p w:rsidR="00BE3A26" w:rsidRDefault="00137490">
            <w:pPr>
              <w:spacing w:after="0" w:line="240" w:lineRule="auto"/>
              <w:ind w:left="2"/>
              <w:rPr>
                <w:rFonts w:asciiTheme="minorHAnsi" w:hAnsiTheme="minorHAnsi" w:cstheme="minorHAnsi"/>
              </w:rPr>
            </w:pPr>
            <w:r>
              <w:rPr>
                <w:rFonts w:cstheme="minorHAnsi"/>
              </w:rPr>
              <w:t>L’impact sur les masses d’eau sera analysé dans ce cadre.</w:t>
            </w:r>
          </w:p>
          <w:p w:rsidR="00BE3A26" w:rsidRDefault="00137490">
            <w:pPr>
              <w:spacing w:after="0" w:line="240" w:lineRule="auto"/>
              <w:ind w:left="2"/>
              <w:rPr>
                <w:rFonts w:asciiTheme="minorHAnsi" w:hAnsiTheme="minorHAnsi" w:cstheme="minorHAnsi"/>
              </w:rPr>
            </w:pPr>
            <w:r>
              <w:rPr>
                <w:rFonts w:cstheme="minorHAnsi"/>
              </w:rPr>
              <w:t xml:space="preserve">3) </w:t>
            </w:r>
            <w:r>
              <w:rPr>
                <w:rFonts w:cstheme="minorHAnsi"/>
              </w:rPr>
              <w:t>par l’analyse des données de PHYSINDIEN 2019 (et la comparaison avec JGOFS 1996 et avec les données satellite).</w:t>
            </w:r>
          </w:p>
          <w:p w:rsidR="00BE3A26" w:rsidRDefault="00BE3A26">
            <w:pPr>
              <w:spacing w:after="0" w:line="240" w:lineRule="auto"/>
              <w:ind w:left="2"/>
              <w:rPr>
                <w:rFonts w:asciiTheme="minorHAnsi" w:hAnsiTheme="minorHAnsi" w:cstheme="minorHAnsi"/>
              </w:rPr>
            </w:pP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lang w:val="en-US"/>
              </w:rPr>
            </w:pPr>
            <w:r>
              <w:rPr>
                <w:rFonts w:cstheme="minorHAnsi"/>
                <w:lang w:val="en-US"/>
              </w:rPr>
              <w:t>Références</w:t>
            </w:r>
          </w:p>
          <w:p w:rsidR="00BE3A26" w:rsidRDefault="00137490">
            <w:pPr>
              <w:spacing w:after="0" w:line="240" w:lineRule="auto"/>
              <w:ind w:left="2"/>
              <w:rPr>
                <w:rFonts w:asciiTheme="minorHAnsi" w:hAnsiTheme="minorHAnsi" w:cstheme="minorHAnsi"/>
                <w:lang w:val="en-US"/>
              </w:rPr>
            </w:pPr>
            <w:r>
              <w:rPr>
                <w:rFonts w:cstheme="minorHAnsi"/>
                <w:lang w:val="en-US"/>
              </w:rPr>
              <w:t>[1] De Marez C., P. L’Hegaret, M. Morvan, X. Carton, 2019: On the 3D structure of eddies in the Arabian Sea. Deep Sea Res. I, 150 1</w:t>
            </w:r>
            <w:r>
              <w:rPr>
                <w:rFonts w:cstheme="minorHAnsi"/>
                <w:lang w:val="en-US"/>
              </w:rPr>
              <w:t>03057.</w:t>
            </w:r>
          </w:p>
          <w:p w:rsidR="00BE3A26" w:rsidRDefault="00137490">
            <w:pPr>
              <w:spacing w:after="0" w:line="240" w:lineRule="auto"/>
              <w:ind w:left="2"/>
              <w:rPr>
                <w:rFonts w:asciiTheme="minorHAnsi" w:hAnsiTheme="minorHAnsi" w:cstheme="minorHAnsi"/>
                <w:lang w:val="en-US"/>
              </w:rPr>
            </w:pPr>
            <w:r>
              <w:rPr>
                <w:rFonts w:cstheme="minorHAnsi"/>
                <w:lang w:val="en-US"/>
              </w:rPr>
              <w:t>[2] Piontkovski S.A.and B. Queste, 2016: Decadal changes of the Western Arabian sea ecosystem. International Aquatic Research 8, 49–64.</w:t>
            </w:r>
          </w:p>
          <w:p w:rsidR="00BE3A26" w:rsidRDefault="00137490">
            <w:pPr>
              <w:spacing w:after="0" w:line="240" w:lineRule="auto"/>
              <w:ind w:left="2"/>
              <w:rPr>
                <w:rFonts w:asciiTheme="minorHAnsi" w:hAnsiTheme="minorHAnsi" w:cstheme="minorHAnsi"/>
              </w:rPr>
            </w:pPr>
            <w:r>
              <w:rPr>
                <w:rFonts w:cstheme="minorHAnsi"/>
                <w:lang w:val="en-US"/>
              </w:rPr>
              <w:t>[3] Pous, S., Carton, X., and Lazure, P: 2004 Hydrology and circulation in the Strait of Hormuz and the Gulf of O</w:t>
            </w:r>
            <w:r>
              <w:rPr>
                <w:rFonts w:cstheme="minorHAnsi"/>
                <w:lang w:val="en-US"/>
              </w:rPr>
              <w:t xml:space="preserve">man–Results from the GOGP99 Experiment: 2. </w:t>
            </w:r>
            <w:r>
              <w:rPr>
                <w:rFonts w:cstheme="minorHAnsi"/>
              </w:rPr>
              <w:t>Gulf of Oman, J. Geophys. Res., 109, C12038.</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3555 caractères</w:t>
            </w:r>
          </w:p>
          <w:p w:rsidR="00BE3A26" w:rsidRDefault="00BE3A26">
            <w:pPr>
              <w:spacing w:after="0" w:line="240" w:lineRule="auto"/>
              <w:ind w:left="2"/>
            </w:pPr>
          </w:p>
        </w:tc>
      </w:tr>
      <w:tr w:rsidR="00BE3A26">
        <w:trPr>
          <w:trHeight w:val="1083"/>
        </w:trPr>
        <w:tc>
          <w:tcPr>
            <w:tcW w:w="948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lastRenderedPageBreak/>
              <w:t xml:space="preserve">Environnement scientifique, positionnement dans contexte régional/national/international (2 000 caractères maximum) </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Cette thèse a une double portée</w:t>
            </w:r>
            <w:r>
              <w:rPr>
                <w:rFonts w:cstheme="minorHAnsi"/>
              </w:rPr>
              <w:t xml:space="preserve"> :</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 d’une part, la mer d’Arabie est un site de grande richesse scientifique pour la physique océanique (mais aussi pour la biologie marine). De nombreux processus physiques y coexistent et interagissent, nourrissant ainsi une variabilité à toutes les éch</w:t>
            </w:r>
            <w:r>
              <w:rPr>
                <w:rFonts w:cstheme="minorHAnsi"/>
              </w:rPr>
              <w:t>elles de temps et à de nombreuses échelles spatiales. Cette mer joue ainsi le rôle d’un laboratoire naturel pour les interactions non linéaires d’échelles, pour les flux océan-atmosphère, pour les interactions côte-large, pour les interactions des dynamiqu</w:t>
            </w:r>
            <w:r>
              <w:rPr>
                <w:rFonts w:cstheme="minorHAnsi"/>
              </w:rPr>
              <w:t>es équatoriale et subtropicale. Si un certain nombre de ces processus individuels sont connus par les études antérieures, leurs interactions sont très peu documentées.</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Ces processus physiques impactent notablement l’activité biologique (via les flux physi</w:t>
            </w:r>
            <w:r>
              <w:rPr>
                <w:rFonts w:cstheme="minorHAnsi"/>
              </w:rPr>
              <w:t>ques et biogéochimiques), ainsi que la structure et l’évolution des masses d’eau.</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 d’autre part, cette région est d’importance géopolitique et militaire reconnue en raison des ressources naturelles régionales (gaz et pétrole), du trafic maritime, mais au</w:t>
            </w:r>
            <w:r>
              <w:rPr>
                <w:rFonts w:cstheme="minorHAnsi"/>
              </w:rPr>
              <w:t>ssi de l’instabilité des pays riverains. La sécurité de ce trafic maritime est assurée par des marines de différents pays dont la France, qui y mènent des activités coordonnées. La sécurité des approvisionnements occidentaux (en hydrocarbures notamment) do</w:t>
            </w:r>
            <w:r>
              <w:rPr>
                <w:rFonts w:cstheme="minorHAnsi"/>
              </w:rPr>
              <w:t>it y être préservée. En lien avec le Shom, une maquette de modèle opérationnel de prévision de l’océan Indien Nord-Ouest (HYCOM) sera validée par la campagne océanographique PHYSINDIEN 2019.</w:t>
            </w:r>
          </w:p>
          <w:p w:rsidR="00BE3A26" w:rsidRDefault="00BE3A26">
            <w:pPr>
              <w:spacing w:after="0" w:line="240" w:lineRule="auto"/>
              <w:ind w:left="2"/>
              <w:rPr>
                <w:rFonts w:asciiTheme="minorHAnsi" w:hAnsiTheme="minorHAnsi" w:cstheme="minorHAnsi"/>
              </w:rPr>
            </w:pPr>
          </w:p>
          <w:p w:rsidR="00BE3A26" w:rsidRDefault="00137490">
            <w:pPr>
              <w:spacing w:after="0" w:line="240" w:lineRule="auto"/>
              <w:ind w:left="2"/>
              <w:rPr>
                <w:rFonts w:asciiTheme="minorHAnsi" w:hAnsiTheme="minorHAnsi" w:cstheme="minorHAnsi"/>
              </w:rPr>
            </w:pPr>
            <w:r>
              <w:rPr>
                <w:rFonts w:cstheme="minorHAnsi"/>
              </w:rPr>
              <w:t xml:space="preserve">Ce domaine océanique est aussi le centre d’intérêt scientifique </w:t>
            </w:r>
            <w:r>
              <w:rPr>
                <w:rFonts w:cstheme="minorHAnsi"/>
              </w:rPr>
              <w:t xml:space="preserve">de nombreux instituts océanographiques étrangers, dont le Woods Hole Oceanographic Institution (WHOI). Au WHOI, le Dr Amy Bower est une spécialiste reconnue de la physique de la mer d’Arabie. De plus, X Carton a un partenariat avec </w:t>
            </w:r>
            <w:r>
              <w:rPr>
                <w:rStyle w:val="Accentuationforte"/>
                <w:rFonts w:cstheme="minorHAnsi"/>
                <w:b w:val="0"/>
                <w:bCs w:val="0"/>
              </w:rPr>
              <w:t>Adnan Al-Azri</w:t>
            </w:r>
            <w:r>
              <w:rPr>
                <w:rFonts w:cstheme="minorHAnsi"/>
              </w:rPr>
              <w:t xml:space="preserve"> de Sultan </w:t>
            </w:r>
            <w:r>
              <w:rPr>
                <w:rFonts w:cstheme="minorHAnsi"/>
              </w:rPr>
              <w:t>Qaboos University (Mascate) pour l’échange d’informations scientifiques.</w:t>
            </w:r>
          </w:p>
          <w:p w:rsidR="00BE3A26" w:rsidRDefault="00BE3A26">
            <w:pPr>
              <w:spacing w:after="0" w:line="240" w:lineRule="auto"/>
              <w:ind w:left="2"/>
              <w:rPr>
                <w:rFonts w:asciiTheme="minorHAnsi" w:hAnsiTheme="minorHAnsi" w:cstheme="minorHAnsi"/>
              </w:rPr>
            </w:pPr>
          </w:p>
          <w:p w:rsidR="00BE3A26" w:rsidRDefault="00BE3A26">
            <w:pPr>
              <w:spacing w:after="0" w:line="240" w:lineRule="auto"/>
              <w:ind w:left="2"/>
            </w:pPr>
          </w:p>
          <w:p w:rsidR="00BE3A26" w:rsidRDefault="00137490">
            <w:pPr>
              <w:spacing w:after="0" w:line="240" w:lineRule="auto"/>
            </w:pPr>
            <w:r>
              <w:t>1701 caractères</w:t>
            </w:r>
          </w:p>
        </w:tc>
      </w:tr>
      <w:tr w:rsidR="00BE3A26">
        <w:trPr>
          <w:trHeight w:val="816"/>
        </w:trPr>
        <w:tc>
          <w:tcPr>
            <w:tcW w:w="9488"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BE3A26">
            <w:pPr>
              <w:spacing w:after="0" w:line="240" w:lineRule="auto"/>
              <w:ind w:left="2"/>
            </w:pPr>
          </w:p>
          <w:p w:rsidR="00BE3A26" w:rsidRDefault="00137490">
            <w:pPr>
              <w:spacing w:after="0" w:line="240" w:lineRule="auto"/>
              <w:ind w:left="2"/>
            </w:pPr>
            <w:r>
              <w:t xml:space="preserve">Collaborations scientifiques  (nature/partenariat/pays) et partenariat </w:t>
            </w:r>
          </w:p>
          <w:p w:rsidR="00BE3A26" w:rsidRDefault="00137490">
            <w:pPr>
              <w:spacing w:after="0" w:line="240" w:lineRule="auto"/>
              <w:ind w:left="2"/>
            </w:pPr>
            <w:r>
              <w:t xml:space="preserve">socio-économique envisagé  </w:t>
            </w:r>
          </w:p>
          <w:p w:rsidR="00BE3A26" w:rsidRDefault="00BE3A26">
            <w:pPr>
              <w:spacing w:after="0" w:line="240" w:lineRule="auto"/>
              <w:ind w:left="2"/>
            </w:pPr>
          </w:p>
          <w:p w:rsidR="00BE3A26" w:rsidRDefault="00137490">
            <w:pPr>
              <w:spacing w:after="0" w:line="240" w:lineRule="auto"/>
              <w:ind w:left="2"/>
            </w:pPr>
            <w:r>
              <w:t xml:space="preserve">Collaborations : </w:t>
            </w:r>
          </w:p>
          <w:p w:rsidR="00BE3A26" w:rsidRDefault="00BE3A26">
            <w:pPr>
              <w:spacing w:after="0" w:line="240" w:lineRule="auto"/>
              <w:ind w:left="2"/>
            </w:pPr>
          </w:p>
          <w:p w:rsidR="00BE3A26" w:rsidRDefault="00137490">
            <w:pPr>
              <w:spacing w:after="0" w:line="240" w:lineRule="auto"/>
              <w:ind w:left="2"/>
            </w:pPr>
            <w:r>
              <w:t xml:space="preserve">- UCLA (University of California Los </w:t>
            </w:r>
            <w:r>
              <w:t>Angeles) : pour les études de processus et la modélisation régionale, Jonathan Gula collabore avec le Pr James C McWilliams, en particulier pour la modélisation aux équations primitives à très haute résolution et pour l’étude de la sous méso échelle océani</w:t>
            </w:r>
            <w:r>
              <w:t>que ; cette collaboration sera mise à profit dans cette thèse.</w:t>
            </w:r>
          </w:p>
          <w:p w:rsidR="00BE3A26" w:rsidRDefault="00137490">
            <w:pPr>
              <w:spacing w:after="0" w:line="240" w:lineRule="auto"/>
              <w:ind w:left="2"/>
            </w:pPr>
            <w:r>
              <w:t xml:space="preserve">- WHOI (Woods Hole Oceanographic institution) : pour l’étude des données in situ de la campagne PHYSINDIEN 2019, de la modélisation de l’upwelling sud Oman et de la comparaison modèle-données. </w:t>
            </w:r>
            <w:r>
              <w:t>X Carton a un partenariat scientifique avec le Dr Thomas Meunier et le Dr Amy Bower (directrice du département d’océanographie physique) de WHOI.</w:t>
            </w:r>
          </w:p>
          <w:p w:rsidR="00BE3A26" w:rsidRDefault="00137490">
            <w:pPr>
              <w:spacing w:after="0" w:line="240" w:lineRule="auto"/>
              <w:ind w:left="2"/>
            </w:pPr>
            <w:r>
              <w:t xml:space="preserve">- Université Sultan Qaboos de Mascate : le Dr Adnan Al Azri de l’USQ étudie la biologie marine autour du </w:t>
            </w:r>
            <w:r>
              <w:t>sultanat ; le Dr Al Azri a reçu de X Carton les données de la campagne PHYSINDIEN 2019 pour une approche interdisciplinaire de la variabilité sud Oman.</w:t>
            </w:r>
          </w:p>
          <w:p w:rsidR="00BE3A26" w:rsidRDefault="00BE3A26">
            <w:pPr>
              <w:spacing w:after="0" w:line="240" w:lineRule="auto"/>
              <w:ind w:left="2"/>
            </w:pPr>
          </w:p>
          <w:p w:rsidR="00BE3A26" w:rsidRDefault="00137490">
            <w:pPr>
              <w:spacing w:after="0" w:line="240" w:lineRule="auto"/>
              <w:ind w:left="2"/>
            </w:pPr>
            <w:r>
              <w:t>Partenariat socio-économique :</w:t>
            </w:r>
          </w:p>
          <w:p w:rsidR="00BE3A26" w:rsidRDefault="00137490">
            <w:pPr>
              <w:spacing w:after="0" w:line="240" w:lineRule="auto"/>
              <w:ind w:left="2"/>
            </w:pPr>
            <w:r>
              <w:t>Cette thèse est en partenariat avec le SHOM pour la validation d’un modè</w:t>
            </w:r>
            <w:r>
              <w:t>le de prévision des courants et de l’environnement marin en mer d’Arabie, nécessaire à la sécurité de la navigation et des transports maritimes dans cette région.</w:t>
            </w:r>
          </w:p>
          <w:p w:rsidR="00BE3A26" w:rsidRDefault="00BE3A26">
            <w:pPr>
              <w:spacing w:after="0" w:line="240" w:lineRule="auto"/>
              <w:ind w:left="2"/>
            </w:pPr>
          </w:p>
          <w:p w:rsidR="00BE3A26" w:rsidRDefault="00BE3A26">
            <w:pPr>
              <w:spacing w:after="0" w:line="240" w:lineRule="auto"/>
              <w:ind w:left="2"/>
            </w:pPr>
          </w:p>
          <w:p w:rsidR="00BE3A26" w:rsidRDefault="00BE3A26">
            <w:pPr>
              <w:spacing w:after="0" w:line="240" w:lineRule="auto"/>
              <w:ind w:left="2"/>
            </w:pPr>
          </w:p>
        </w:tc>
      </w:tr>
    </w:tbl>
    <w:p w:rsidR="00BE3A26" w:rsidRDefault="00BE3A26"/>
    <w:p w:rsidR="00BE3A26" w:rsidRDefault="00137490">
      <w:pPr>
        <w:pBdr>
          <w:top w:val="single" w:sz="4" w:space="1" w:color="000001"/>
          <w:left w:val="single" w:sz="4" w:space="4" w:color="000001"/>
          <w:bottom w:val="single" w:sz="4" w:space="1" w:color="000001"/>
          <w:right w:val="single" w:sz="4" w:space="4" w:color="000001"/>
        </w:pBdr>
        <w:shd w:val="clear" w:color="auto" w:fill="9DC4C3"/>
        <w:ind w:right="285"/>
        <w:rPr>
          <w:b/>
        </w:rPr>
      </w:pPr>
      <w:r>
        <w:rPr>
          <w:b/>
        </w:rPr>
        <w:t>Pour les demandes Région Bretagne</w:t>
      </w:r>
    </w:p>
    <w:tbl>
      <w:tblPr>
        <w:tblStyle w:val="TableGrid"/>
        <w:tblW w:w="9062"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48" w:type="dxa"/>
          <w:left w:w="104" w:type="dxa"/>
          <w:right w:w="99" w:type="dxa"/>
        </w:tblCellMar>
        <w:tblLook w:val="04A0" w:firstRow="1" w:lastRow="0" w:firstColumn="1" w:lastColumn="0" w:noHBand="0" w:noVBand="1"/>
      </w:tblPr>
      <w:tblGrid>
        <w:gridCol w:w="9062"/>
      </w:tblGrid>
      <w:tr w:rsidR="00BE3A26">
        <w:trPr>
          <w:trHeight w:val="816"/>
        </w:trPr>
        <w:tc>
          <w:tcPr>
            <w:tcW w:w="906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Adéquation du projet avec le DIS de Rattachement</w:t>
            </w:r>
          </w:p>
          <w:p w:rsidR="00BE3A26" w:rsidRDefault="00137490">
            <w:pPr>
              <w:spacing w:after="0" w:line="240" w:lineRule="auto"/>
              <w:ind w:left="2"/>
            </w:pPr>
            <w:r>
              <w:t xml:space="preserve">Pour les demandes Région Bretagne (3 000 caractères maximum) </w:t>
            </w:r>
          </w:p>
          <w:p w:rsidR="00BE3A26" w:rsidRDefault="00BE3A26">
            <w:pPr>
              <w:spacing w:after="0" w:line="240" w:lineRule="auto"/>
              <w:ind w:left="2"/>
            </w:pPr>
          </w:p>
          <w:p w:rsidR="00BE3A26" w:rsidRDefault="00137490">
            <w:pPr>
              <w:spacing w:after="0" w:line="240" w:lineRule="auto"/>
              <w:ind w:left="2"/>
            </w:pPr>
            <w:r>
              <w:t>D’une part, cette thèse contribue à une meilleure connaissance de l’environnement océanique dans une région ayant un i</w:t>
            </w:r>
            <w:r>
              <w:rPr>
                <w:u w:val="single"/>
              </w:rPr>
              <w:t>mpact climatique important</w:t>
            </w:r>
            <w:r>
              <w:t xml:space="preserve"> (zone de mousson) et un l</w:t>
            </w:r>
            <w:r>
              <w:rPr>
                <w:u w:val="single"/>
              </w:rPr>
              <w:t>ien fort entre physique</w:t>
            </w:r>
            <w:r>
              <w:rPr>
                <w:u w:val="single"/>
              </w:rPr>
              <w:t xml:space="preserve"> et biologie/ biogéochimie marines</w:t>
            </w:r>
            <w:r>
              <w:t xml:space="preserve"> (zone de pêche artisanale importante). Cette thèse propose d’étudier le couplage des zones côtières et hauturières, en termes de phénomènes océaniques dominants en énergie et en impact sur les masses d’eau. Ce couplage es</w:t>
            </w:r>
            <w:r>
              <w:t>t universel dans les océans ; les conclusions du travail ne seront donc pas uniquement locales. Le couplage est réalisé par des processus associés à de fortes vitesses verticales (filaments, fronts). Ceci implique une activité planctonique intense à leur v</w:t>
            </w:r>
            <w:r>
              <w:t>oisinage. Cette activité est à la base de la chaîne alimentaire justifiant l’activité de pêche. Le changement climatique menace la pérennité de cette activité via en particulier la prolifération de méduses (diminution concomitante des prises d’anchois et d</w:t>
            </w:r>
            <w:r>
              <w:t xml:space="preserve">e sardines avec l’augmentation de la biomasse des cnidaires). </w:t>
            </w:r>
          </w:p>
          <w:p w:rsidR="00BE3A26" w:rsidRDefault="00BE3A26">
            <w:pPr>
              <w:spacing w:after="0" w:line="240" w:lineRule="auto"/>
              <w:ind w:left="2"/>
            </w:pPr>
          </w:p>
          <w:p w:rsidR="00BE3A26" w:rsidRDefault="00137490">
            <w:pPr>
              <w:spacing w:after="0" w:line="240" w:lineRule="auto"/>
              <w:ind w:left="2"/>
            </w:pPr>
            <w:r>
              <w:t xml:space="preserve">D’autre part, cette thèse contribue à une meilleure connaissance de l’environnement océanique dans une </w:t>
            </w:r>
            <w:r>
              <w:rPr>
                <w:u w:val="single"/>
              </w:rPr>
              <w:t>région essentielle pour le transport maritime et la sécurité de la navigation</w:t>
            </w:r>
            <w:r>
              <w:t>. La mer d’A</w:t>
            </w:r>
            <w:r>
              <w:t>rabie est connue pour la piraterie maritime et l’instabilité de pays riverains (Yemen, Somalie) ou la menace que certains pays (Iran) font peser sur la régularité des échanges commerciaux par la mer. La sécurité des transports de produits pétroliers à part</w:t>
            </w:r>
            <w:r>
              <w:t xml:space="preserve">ir de la péninsule arabique, et des transports de biens manufacturés, passant par le canal de Suez, est assurée par une task force des marines concernées. Les outils de prévision océanique développés par le SHOM œuvrent aux opérations de sécurité maritime </w:t>
            </w:r>
            <w:r>
              <w:t>régionale.</w:t>
            </w:r>
          </w:p>
          <w:p w:rsidR="00BE3A26" w:rsidRDefault="00BE3A26">
            <w:pPr>
              <w:spacing w:after="0" w:line="240" w:lineRule="auto"/>
              <w:ind w:left="2"/>
            </w:pPr>
          </w:p>
          <w:p w:rsidR="00BE3A26" w:rsidRDefault="00BE3A26">
            <w:pPr>
              <w:spacing w:after="0" w:line="240" w:lineRule="auto"/>
              <w:ind w:left="2"/>
            </w:pPr>
          </w:p>
          <w:p w:rsidR="00BE3A26" w:rsidRDefault="00137490">
            <w:pPr>
              <w:spacing w:after="0" w:line="240" w:lineRule="auto"/>
              <w:ind w:left="2"/>
            </w:pPr>
            <w:r>
              <w:t>1478 caracteres</w:t>
            </w:r>
          </w:p>
        </w:tc>
      </w:tr>
      <w:tr w:rsidR="00BE3A26">
        <w:trPr>
          <w:trHeight w:val="547"/>
        </w:trPr>
        <w:tc>
          <w:tcPr>
            <w:tcW w:w="9062" w:type="dxa"/>
            <w:tcBorders>
              <w:top w:val="single" w:sz="4" w:space="0" w:color="000001"/>
              <w:left w:val="single" w:sz="4" w:space="0" w:color="000001"/>
              <w:bottom w:val="single" w:sz="4" w:space="0" w:color="000001"/>
              <w:right w:val="single" w:sz="4" w:space="0" w:color="000001"/>
            </w:tcBorders>
            <w:shd w:val="clear" w:color="auto" w:fill="auto"/>
          </w:tcPr>
          <w:p w:rsidR="00BE3A26" w:rsidRDefault="00137490">
            <w:pPr>
              <w:spacing w:after="0" w:line="240" w:lineRule="auto"/>
              <w:ind w:left="2"/>
            </w:pPr>
            <w:r>
              <w:t xml:space="preserve">Si priorité régionale, préciser  (200 caractères maximum) </w:t>
            </w:r>
          </w:p>
          <w:p w:rsidR="00BE3A26" w:rsidRDefault="00BE3A26">
            <w:pPr>
              <w:spacing w:after="0" w:line="240" w:lineRule="auto"/>
              <w:ind w:left="2"/>
            </w:pPr>
          </w:p>
        </w:tc>
      </w:tr>
    </w:tbl>
    <w:p w:rsidR="00BE3A26" w:rsidRDefault="00BE3A26"/>
    <w:p w:rsidR="00BE3A26" w:rsidRDefault="00BE3A26"/>
    <w:p w:rsidR="00BE3A26" w:rsidRDefault="00137490">
      <w:pPr>
        <w:pStyle w:val="Titre1"/>
        <w:shd w:val="clear" w:color="auto" w:fill="9DC4C3"/>
        <w:ind w:left="-567" w:right="143"/>
      </w:pPr>
      <w:r>
        <w:lastRenderedPageBreak/>
        <w:t xml:space="preserve">Demande de (co)financement ISblue  </w:t>
      </w:r>
    </w:p>
    <w:p w:rsidR="00BE3A26" w:rsidRDefault="00BE3A26">
      <w:pPr>
        <w:jc w:val="both"/>
        <w:rPr>
          <w:rFonts w:asciiTheme="minorHAnsi" w:eastAsia="SimSun" w:hAnsiTheme="minorHAnsi" w:cstheme="minorHAnsi"/>
          <w:b/>
          <w:iCs/>
          <w:sz w:val="8"/>
          <w:szCs w:val="8"/>
        </w:rPr>
      </w:pPr>
    </w:p>
    <w:p w:rsidR="00BE3A26" w:rsidRDefault="00137490">
      <w:pPr>
        <w:pBdr>
          <w:top w:val="single" w:sz="4" w:space="1" w:color="000001"/>
          <w:left w:val="single" w:sz="4" w:space="4" w:color="000001"/>
          <w:bottom w:val="single" w:sz="4" w:space="1" w:color="000001"/>
          <w:right w:val="single" w:sz="4" w:space="4" w:color="000001"/>
        </w:pBdr>
        <w:shd w:val="clear" w:color="auto" w:fill="9DC4C3"/>
        <w:ind w:right="143"/>
        <w:jc w:val="both"/>
        <w:rPr>
          <w:rFonts w:asciiTheme="minorHAnsi" w:hAnsiTheme="minorHAnsi" w:cstheme="minorHAnsi"/>
          <w:b/>
          <w:bCs/>
          <w:sz w:val="24"/>
          <w:szCs w:val="24"/>
        </w:rPr>
      </w:pPr>
      <w:r>
        <w:rPr>
          <w:rFonts w:cstheme="minorHAnsi"/>
          <w:b/>
          <w:bCs/>
          <w:sz w:val="24"/>
        </w:rPr>
        <w:t xml:space="preserve">Vous sollicitez un financement ISblue, </w:t>
      </w:r>
    </w:p>
    <w:p w:rsidR="00BE3A26" w:rsidRDefault="00137490">
      <w:pPr>
        <w:jc w:val="both"/>
      </w:pPr>
      <w:r>
        <w:rPr>
          <w:rFonts w:cstheme="minorHAnsi"/>
          <w:b/>
          <w:color w:val="00000A"/>
        </w:rPr>
        <w:t>Précisez le lien du sujet avec les thèmes ISblue</w:t>
      </w:r>
    </w:p>
    <w:p w:rsidR="00BE3A26" w:rsidRDefault="00BE3A26">
      <w:pPr>
        <w:jc w:val="both"/>
        <w:rPr>
          <w:rFonts w:cstheme="minorHAnsi"/>
          <w:b/>
          <w:color w:val="00000A"/>
        </w:rPr>
      </w:pPr>
    </w:p>
    <w:tbl>
      <w:tblPr>
        <w:tblStyle w:val="Grilledutableau"/>
        <w:tblW w:w="9631" w:type="dxa"/>
        <w:tblInd w:w="0" w:type="dxa"/>
        <w:tblLook w:val="04A0" w:firstRow="1" w:lastRow="0" w:firstColumn="1" w:lastColumn="0" w:noHBand="0" w:noVBand="1"/>
      </w:tblPr>
      <w:tblGrid>
        <w:gridCol w:w="5274"/>
        <w:gridCol w:w="1592"/>
        <w:gridCol w:w="1493"/>
        <w:gridCol w:w="1272"/>
      </w:tblGrid>
      <w:tr w:rsidR="00BE3A26">
        <w:tc>
          <w:tcPr>
            <w:tcW w:w="5273" w:type="dxa"/>
            <w:shd w:val="clear" w:color="auto" w:fill="auto"/>
          </w:tcPr>
          <w:p w:rsidR="00BE3A26" w:rsidRDefault="00BE3A26">
            <w:pPr>
              <w:spacing w:after="0" w:line="240" w:lineRule="auto"/>
              <w:jc w:val="both"/>
              <w:rPr>
                <w:rFonts w:asciiTheme="minorHAnsi" w:hAnsiTheme="minorHAnsi" w:cstheme="minorHAnsi"/>
                <w:b/>
                <w:color w:val="00000A"/>
                <w:sz w:val="20"/>
              </w:rPr>
            </w:pPr>
          </w:p>
          <w:p w:rsidR="00BE3A26" w:rsidRDefault="00137490">
            <w:pPr>
              <w:spacing w:after="0" w:line="240" w:lineRule="auto"/>
              <w:jc w:val="both"/>
              <w:rPr>
                <w:rFonts w:asciiTheme="minorHAnsi" w:hAnsiTheme="minorHAnsi" w:cstheme="minorHAnsi"/>
                <w:b/>
                <w:color w:val="00000A"/>
                <w:sz w:val="20"/>
              </w:rPr>
            </w:pPr>
            <w:r>
              <w:rPr>
                <w:rFonts w:cstheme="minorHAnsi"/>
                <w:b/>
                <w:color w:val="00000A"/>
                <w:sz w:val="20"/>
              </w:rPr>
              <w:t>Thème ISblue</w:t>
            </w:r>
          </w:p>
        </w:tc>
        <w:tc>
          <w:tcPr>
            <w:tcW w:w="1592" w:type="dxa"/>
            <w:shd w:val="clear" w:color="auto" w:fill="auto"/>
          </w:tcPr>
          <w:p w:rsidR="00BE3A26" w:rsidRDefault="00137490">
            <w:pPr>
              <w:spacing w:after="0" w:line="240" w:lineRule="auto"/>
              <w:jc w:val="both"/>
              <w:rPr>
                <w:rFonts w:asciiTheme="minorHAnsi" w:hAnsiTheme="minorHAnsi" w:cstheme="minorHAnsi"/>
                <w:b/>
                <w:color w:val="00000A"/>
                <w:sz w:val="20"/>
              </w:rPr>
            </w:pPr>
            <w:r>
              <w:rPr>
                <w:rFonts w:cstheme="minorHAnsi"/>
                <w:b/>
                <w:color w:val="00000A"/>
                <w:sz w:val="20"/>
              </w:rPr>
              <w:t xml:space="preserve"> </w:t>
            </w:r>
          </w:p>
          <w:p w:rsidR="00BE3A26" w:rsidRDefault="00137490">
            <w:pPr>
              <w:spacing w:after="0" w:line="240" w:lineRule="auto"/>
              <w:jc w:val="both"/>
            </w:pPr>
            <w:r>
              <w:rPr>
                <w:rFonts w:cstheme="minorHAnsi"/>
                <w:b/>
                <w:color w:val="00000A"/>
                <w:sz w:val="20"/>
              </w:rPr>
              <w:t>Thème principal</w:t>
            </w:r>
          </w:p>
        </w:tc>
        <w:tc>
          <w:tcPr>
            <w:tcW w:w="1493" w:type="dxa"/>
            <w:shd w:val="clear" w:color="auto" w:fill="auto"/>
          </w:tcPr>
          <w:p w:rsidR="00BE3A26" w:rsidRDefault="00137490">
            <w:pPr>
              <w:spacing w:after="0" w:line="240" w:lineRule="auto"/>
              <w:jc w:val="both"/>
              <w:rPr>
                <w:rFonts w:asciiTheme="minorHAnsi" w:hAnsiTheme="minorHAnsi" w:cstheme="minorHAnsi"/>
                <w:b/>
                <w:color w:val="00000A"/>
                <w:sz w:val="20"/>
              </w:rPr>
            </w:pPr>
            <w:r>
              <w:rPr>
                <w:rFonts w:cstheme="minorHAnsi"/>
                <w:b/>
                <w:color w:val="00000A"/>
                <w:sz w:val="20"/>
              </w:rPr>
              <w:t>Thème secondaire</w:t>
            </w:r>
            <w:r>
              <w:rPr>
                <w:rFonts w:cstheme="minorHAnsi"/>
                <w:b/>
                <w:color w:val="00000A"/>
                <w:sz w:val="20"/>
              </w:rPr>
              <w:br/>
            </w:r>
            <w:r>
              <w:rPr>
                <w:rFonts w:cstheme="minorHAnsi"/>
                <w:b/>
                <w:color w:val="00000A"/>
                <w:sz w:val="16"/>
                <w:szCs w:val="16"/>
              </w:rPr>
              <w:t>(si nécessaire)</w:t>
            </w:r>
          </w:p>
        </w:tc>
        <w:tc>
          <w:tcPr>
            <w:tcW w:w="1272" w:type="dxa"/>
            <w:shd w:val="clear" w:color="auto" w:fill="auto"/>
          </w:tcPr>
          <w:p w:rsidR="00BE3A26" w:rsidRDefault="00137490">
            <w:pPr>
              <w:spacing w:after="0" w:line="240" w:lineRule="auto"/>
              <w:jc w:val="both"/>
              <w:rPr>
                <w:rFonts w:asciiTheme="minorHAnsi" w:hAnsiTheme="minorHAnsi" w:cstheme="minorHAnsi"/>
                <w:b/>
                <w:color w:val="00000A"/>
                <w:sz w:val="20"/>
              </w:rPr>
            </w:pPr>
            <w:r>
              <w:rPr>
                <w:rFonts w:cstheme="minorHAnsi"/>
                <w:b/>
                <w:color w:val="00000A"/>
                <w:sz w:val="20"/>
              </w:rPr>
              <w:t xml:space="preserve">Autre </w:t>
            </w:r>
            <w:r>
              <w:rPr>
                <w:rFonts w:cstheme="minorHAnsi"/>
                <w:b/>
                <w:color w:val="00000A"/>
                <w:sz w:val="20"/>
              </w:rPr>
              <w:br/>
            </w:r>
          </w:p>
          <w:p w:rsidR="00BE3A26" w:rsidRDefault="00137490">
            <w:pPr>
              <w:spacing w:after="0" w:line="240" w:lineRule="auto"/>
              <w:jc w:val="both"/>
              <w:rPr>
                <w:rFonts w:asciiTheme="minorHAnsi" w:hAnsiTheme="minorHAnsi" w:cstheme="minorHAnsi"/>
                <w:b/>
                <w:color w:val="00000A"/>
                <w:sz w:val="20"/>
              </w:rPr>
            </w:pPr>
            <w:r>
              <w:rPr>
                <w:rFonts w:cstheme="minorHAnsi"/>
                <w:b/>
                <w:color w:val="00000A"/>
                <w:sz w:val="16"/>
                <w:szCs w:val="16"/>
              </w:rPr>
              <w:t>(si nécessaire)</w:t>
            </w:r>
          </w:p>
        </w:tc>
      </w:tr>
      <w:tr w:rsidR="00BE3A26">
        <w:tc>
          <w:tcPr>
            <w:tcW w:w="5273" w:type="dxa"/>
            <w:shd w:val="clear" w:color="auto" w:fill="auto"/>
          </w:tcPr>
          <w:p w:rsidR="00BE3A26" w:rsidRDefault="00137490">
            <w:pPr>
              <w:spacing w:before="60" w:after="0" w:line="240" w:lineRule="auto"/>
              <w:rPr>
                <w:rFonts w:asciiTheme="minorHAnsi" w:hAnsiTheme="minorHAnsi" w:cstheme="minorHAnsi"/>
                <w:color w:val="44546A" w:themeColor="text2"/>
                <w:sz w:val="20"/>
              </w:rPr>
            </w:pPr>
            <w:r>
              <w:rPr>
                <w:rFonts w:cstheme="minorHAnsi"/>
                <w:color w:val="44546A" w:themeColor="text2"/>
                <w:sz w:val="20"/>
                <w:szCs w:val="20"/>
              </w:rPr>
              <w:t>la régulation du climat par l'océan</w:t>
            </w:r>
          </w:p>
        </w:tc>
        <w:tc>
          <w:tcPr>
            <w:tcW w:w="1592" w:type="dxa"/>
            <w:shd w:val="clear" w:color="auto" w:fill="auto"/>
          </w:tcPr>
          <w:p w:rsidR="00BE3A26" w:rsidRDefault="00137490">
            <w:pPr>
              <w:spacing w:before="60" w:after="0" w:line="240" w:lineRule="auto"/>
              <w:jc w:val="both"/>
              <w:rPr>
                <w:rFonts w:asciiTheme="minorHAnsi" w:hAnsiTheme="minorHAnsi" w:cstheme="minorHAnsi"/>
                <w:color w:val="FF0000"/>
                <w:sz w:val="20"/>
              </w:rPr>
            </w:pPr>
            <w:r>
              <w:rPr>
                <w:rFonts w:cstheme="minorHAnsi"/>
                <w:color w:val="FF0000"/>
                <w:sz w:val="20"/>
              </w:rPr>
              <w:t>X</w:t>
            </w:r>
          </w:p>
        </w:tc>
        <w:tc>
          <w:tcPr>
            <w:tcW w:w="1493"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27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r>
      <w:tr w:rsidR="00BE3A26">
        <w:tc>
          <w:tcPr>
            <w:tcW w:w="5273" w:type="dxa"/>
            <w:shd w:val="clear" w:color="auto" w:fill="auto"/>
          </w:tcPr>
          <w:p w:rsidR="00BE3A26" w:rsidRDefault="00137490">
            <w:pPr>
              <w:spacing w:before="60" w:after="0" w:line="240" w:lineRule="auto"/>
              <w:rPr>
                <w:rFonts w:asciiTheme="minorHAnsi" w:hAnsiTheme="minorHAnsi" w:cstheme="minorHAnsi"/>
                <w:color w:val="44546A" w:themeColor="text2"/>
                <w:sz w:val="20"/>
              </w:rPr>
            </w:pPr>
            <w:r>
              <w:rPr>
                <w:rFonts w:cstheme="minorHAnsi"/>
                <w:color w:val="44546A" w:themeColor="text2"/>
                <w:sz w:val="20"/>
                <w:szCs w:val="20"/>
              </w:rPr>
              <w:t>les interactions entre la Terre et l'océan</w:t>
            </w:r>
          </w:p>
        </w:tc>
        <w:tc>
          <w:tcPr>
            <w:tcW w:w="159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493"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27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r>
      <w:tr w:rsidR="00BE3A26">
        <w:tc>
          <w:tcPr>
            <w:tcW w:w="5273" w:type="dxa"/>
            <w:shd w:val="clear" w:color="auto" w:fill="auto"/>
          </w:tcPr>
          <w:p w:rsidR="00BE3A26" w:rsidRDefault="00137490">
            <w:pPr>
              <w:spacing w:before="60" w:after="0" w:line="240" w:lineRule="auto"/>
              <w:rPr>
                <w:rFonts w:asciiTheme="minorHAnsi" w:hAnsiTheme="minorHAnsi" w:cstheme="minorHAnsi"/>
                <w:color w:val="44546A" w:themeColor="text2"/>
                <w:sz w:val="20"/>
              </w:rPr>
            </w:pPr>
            <w:r>
              <w:rPr>
                <w:rFonts w:cstheme="minorHAnsi"/>
                <w:color w:val="44546A" w:themeColor="text2"/>
                <w:sz w:val="20"/>
                <w:szCs w:val="20"/>
              </w:rPr>
              <w:t>la durabilité des systèmes côtiers</w:t>
            </w:r>
          </w:p>
        </w:tc>
        <w:tc>
          <w:tcPr>
            <w:tcW w:w="159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493"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27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r>
      <w:tr w:rsidR="00BE3A26">
        <w:tc>
          <w:tcPr>
            <w:tcW w:w="5273" w:type="dxa"/>
            <w:shd w:val="clear" w:color="auto" w:fill="auto"/>
          </w:tcPr>
          <w:p w:rsidR="00BE3A26" w:rsidRDefault="00137490">
            <w:pPr>
              <w:pStyle w:val="NormalWeb"/>
              <w:spacing w:before="60" w:beforeAutospacing="0" w:after="0" w:afterAutospacing="0"/>
              <w:rPr>
                <w:rFonts w:asciiTheme="minorHAnsi" w:hAnsiTheme="minorHAnsi" w:cstheme="minorHAnsi"/>
                <w:color w:val="44546A" w:themeColor="text2"/>
              </w:rPr>
            </w:pPr>
            <w:r>
              <w:rPr>
                <w:rFonts w:asciiTheme="minorHAnsi" w:hAnsiTheme="minorHAnsi" w:cstheme="minorHAnsi"/>
                <w:color w:val="44546A" w:themeColor="text2"/>
                <w:sz w:val="20"/>
                <w:szCs w:val="20"/>
              </w:rPr>
              <w:t>l'océan vivant et les services écosystémiques</w:t>
            </w:r>
          </w:p>
        </w:tc>
        <w:tc>
          <w:tcPr>
            <w:tcW w:w="159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493"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27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r>
      <w:tr w:rsidR="00BE3A26">
        <w:tc>
          <w:tcPr>
            <w:tcW w:w="5273" w:type="dxa"/>
            <w:shd w:val="clear" w:color="auto" w:fill="auto"/>
          </w:tcPr>
          <w:p w:rsidR="00BE3A26" w:rsidRDefault="00137490">
            <w:pPr>
              <w:pStyle w:val="NormalWeb"/>
              <w:spacing w:before="60" w:beforeAutospacing="0" w:after="0" w:afterAutospacing="0"/>
              <w:ind w:left="22"/>
              <w:rPr>
                <w:rFonts w:asciiTheme="minorHAnsi" w:hAnsiTheme="minorHAnsi" w:cstheme="minorHAnsi"/>
                <w:color w:val="44546A" w:themeColor="text2"/>
              </w:rPr>
            </w:pPr>
            <w:r>
              <w:rPr>
                <w:rFonts w:asciiTheme="minorHAnsi" w:hAnsiTheme="minorHAnsi" w:cstheme="minorHAnsi"/>
                <w:color w:val="44546A" w:themeColor="text2"/>
                <w:sz w:val="20"/>
                <w:szCs w:val="20"/>
              </w:rPr>
              <w:t xml:space="preserve">les systèmes </w:t>
            </w:r>
            <w:r>
              <w:rPr>
                <w:rFonts w:asciiTheme="minorHAnsi" w:hAnsiTheme="minorHAnsi" w:cstheme="minorHAnsi"/>
                <w:color w:val="44546A" w:themeColor="text2"/>
                <w:sz w:val="20"/>
                <w:szCs w:val="20"/>
              </w:rPr>
              <w:t>d'observation à long terme</w:t>
            </w:r>
          </w:p>
        </w:tc>
        <w:tc>
          <w:tcPr>
            <w:tcW w:w="159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493"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c>
          <w:tcPr>
            <w:tcW w:w="1272" w:type="dxa"/>
            <w:shd w:val="clear" w:color="auto" w:fill="auto"/>
          </w:tcPr>
          <w:p w:rsidR="00BE3A26" w:rsidRDefault="00BE3A26">
            <w:pPr>
              <w:spacing w:before="60" w:after="0" w:line="240" w:lineRule="auto"/>
              <w:jc w:val="both"/>
              <w:rPr>
                <w:rFonts w:asciiTheme="minorHAnsi" w:hAnsiTheme="minorHAnsi" w:cstheme="minorHAnsi"/>
                <w:color w:val="FF0000"/>
                <w:sz w:val="20"/>
              </w:rPr>
            </w:pPr>
          </w:p>
        </w:tc>
      </w:tr>
    </w:tbl>
    <w:p w:rsidR="00BE3A26" w:rsidRDefault="00BE3A26">
      <w:pPr>
        <w:pStyle w:val="NormalWeb"/>
        <w:spacing w:beforeAutospacing="0" w:after="0" w:afterAutospacing="0"/>
        <w:ind w:left="284"/>
        <w:rPr>
          <w:rFonts w:asciiTheme="minorHAnsi" w:hAnsiTheme="minorHAnsi" w:cstheme="minorHAnsi"/>
          <w:b/>
          <w:sz w:val="20"/>
          <w:szCs w:val="20"/>
        </w:rPr>
      </w:pPr>
    </w:p>
    <w:p w:rsidR="00BE3A26" w:rsidRDefault="00137490">
      <w:pPr>
        <w:pStyle w:val="NormalWeb"/>
        <w:pBdr>
          <w:top w:val="single" w:sz="4" w:space="1" w:color="000001"/>
          <w:left w:val="single" w:sz="4" w:space="4" w:color="000001"/>
          <w:bottom w:val="single" w:sz="4" w:space="1" w:color="000001"/>
          <w:right w:val="single" w:sz="4" w:space="4" w:color="000001"/>
        </w:pBdr>
        <w:shd w:val="clear" w:color="auto" w:fill="9DC4C3"/>
        <w:spacing w:beforeAutospacing="0" w:after="0" w:afterAutospacing="0"/>
        <w:ind w:left="284"/>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Expliquez/précisez </w:t>
      </w:r>
      <w:r>
        <w:rPr>
          <w:rFonts w:asciiTheme="minorHAnsi" w:hAnsiTheme="minorHAnsi" w:cstheme="minorHAnsi"/>
          <w:b/>
          <w:color w:val="000000" w:themeColor="text1"/>
          <w:sz w:val="22"/>
          <w:szCs w:val="22"/>
          <w:u w:val="single"/>
        </w:rPr>
        <w:t>en quelques lignes</w:t>
      </w:r>
      <w:r>
        <w:rPr>
          <w:rFonts w:asciiTheme="minorHAnsi" w:hAnsiTheme="minorHAnsi" w:cstheme="minorHAnsi"/>
          <w:b/>
          <w:color w:val="000000" w:themeColor="text1"/>
          <w:sz w:val="22"/>
          <w:szCs w:val="22"/>
        </w:rPr>
        <w:t xml:space="preserve"> dans quelle mesure votre demande correspond à l’un ou plusieurs des critères ISblue ci-dessous : </w:t>
      </w:r>
    </w:p>
    <w:p w:rsidR="00BE3A26" w:rsidRDefault="00BE3A26">
      <w:pPr>
        <w:pStyle w:val="NormalWeb"/>
        <w:spacing w:beforeAutospacing="0" w:after="0" w:afterAutospacing="0"/>
        <w:ind w:left="284"/>
        <w:rPr>
          <w:rFonts w:asciiTheme="minorHAnsi" w:hAnsiTheme="minorHAnsi" w:cstheme="minorHAnsi"/>
          <w:sz w:val="22"/>
          <w:szCs w:val="22"/>
        </w:rPr>
      </w:pPr>
    </w:p>
    <w:p w:rsidR="00BE3A26" w:rsidRDefault="00137490">
      <w:pPr>
        <w:pStyle w:val="NormalWeb"/>
        <w:numPr>
          <w:ilvl w:val="0"/>
          <w:numId w:val="1"/>
        </w:numPr>
        <w:pBdr>
          <w:top w:val="single" w:sz="4" w:space="1" w:color="000001"/>
          <w:left w:val="single" w:sz="4" w:space="4" w:color="000001"/>
          <w:bottom w:val="single" w:sz="4" w:space="1" w:color="000001"/>
          <w:right w:val="single" w:sz="4" w:space="4" w:color="000001"/>
        </w:pBdr>
        <w:spacing w:beforeAutospacing="0" w:after="0" w:afterAutospacing="0"/>
        <w:ind w:left="567" w:hanging="283"/>
      </w:pPr>
      <w:r>
        <w:rPr>
          <w:rFonts w:asciiTheme="minorHAnsi" w:hAnsiTheme="minorHAnsi" w:cstheme="minorHAnsi"/>
          <w:b/>
          <w:sz w:val="22"/>
          <w:szCs w:val="22"/>
        </w:rPr>
        <w:t xml:space="preserve">Originalité, impact potentiel du projet  </w:t>
      </w:r>
      <w:r>
        <w:rPr>
          <w:rFonts w:asciiTheme="minorHAnsi" w:hAnsiTheme="minorHAnsi" w:cstheme="minorHAnsi"/>
          <w:sz w:val="20"/>
          <w:szCs w:val="20"/>
        </w:rPr>
        <w:t>(4 lignes maxi)</w:t>
      </w:r>
      <w:r>
        <w:rPr>
          <w:rFonts w:asciiTheme="minorHAnsi" w:hAnsiTheme="minorHAnsi" w:cstheme="minorHAnsi"/>
          <w:sz w:val="20"/>
          <w:szCs w:val="20"/>
        </w:rPr>
        <w:br/>
      </w:r>
      <w:r>
        <w:rPr>
          <w:rFonts w:asciiTheme="minorHAnsi" w:hAnsiTheme="minorHAnsi" w:cstheme="minorHAnsi"/>
          <w:sz w:val="20"/>
          <w:szCs w:val="20"/>
        </w:rPr>
        <w:br/>
      </w:r>
      <w:r>
        <w:rPr>
          <w:rFonts w:asciiTheme="minorHAnsi" w:hAnsiTheme="minorHAnsi" w:cstheme="minorHAnsi"/>
          <w:sz w:val="22"/>
          <w:szCs w:val="22"/>
        </w:rPr>
        <w:t xml:space="preserve">Cette thèse aborde </w:t>
      </w:r>
      <w:r>
        <w:rPr>
          <w:rFonts w:asciiTheme="minorHAnsi" w:hAnsiTheme="minorHAnsi" w:cstheme="minorHAnsi"/>
          <w:sz w:val="22"/>
          <w:szCs w:val="22"/>
        </w:rPr>
        <w:t>l’interaction entre processus océaniques de différentes échelles, de la cote au large, et avec l’atmosphère, par la modélisation de processus, la modélisation réaliste et avec un jeu exceptionnel de données in situ (Campagne océanographique dédiée). Ces in</w:t>
      </w:r>
      <w:r>
        <w:rPr>
          <w:rFonts w:asciiTheme="minorHAnsi" w:hAnsiTheme="minorHAnsi" w:cstheme="minorHAnsi"/>
          <w:sz w:val="22"/>
          <w:szCs w:val="22"/>
        </w:rPr>
        <w:t>teractions multiples n’ont pas été étudiées simultanément auparavant.</w:t>
      </w:r>
      <w:r>
        <w:rPr>
          <w:rFonts w:asciiTheme="minorHAnsi" w:hAnsiTheme="minorHAnsi" w:cstheme="minorHAnsi"/>
          <w:sz w:val="22"/>
          <w:szCs w:val="22"/>
        </w:rPr>
        <w:br/>
      </w:r>
    </w:p>
    <w:p w:rsidR="00BE3A26" w:rsidRDefault="00137490">
      <w:pPr>
        <w:pStyle w:val="Paragraphedeliste"/>
        <w:numPr>
          <w:ilvl w:val="0"/>
          <w:numId w:val="1"/>
        </w:numPr>
        <w:pBdr>
          <w:top w:val="single" w:sz="4" w:space="1" w:color="000001"/>
          <w:left w:val="single" w:sz="4" w:space="4" w:color="000001"/>
          <w:bottom w:val="single" w:sz="4" w:space="1" w:color="000001"/>
          <w:right w:val="single" w:sz="4" w:space="4" w:color="000001"/>
        </w:pBdr>
        <w:spacing w:after="0" w:line="240" w:lineRule="auto"/>
        <w:ind w:left="567" w:hanging="283"/>
        <w:rPr>
          <w:rFonts w:cstheme="minorHAnsi"/>
          <w:color w:val="00000A"/>
          <w:szCs w:val="20"/>
        </w:rPr>
      </w:pPr>
      <w:r>
        <w:rPr>
          <w:rFonts w:cstheme="minorHAnsi"/>
          <w:b/>
          <w:color w:val="00000A"/>
        </w:rPr>
        <w:t xml:space="preserve">Positionnement international du sujet, cotutelle ou co-encadrement international  </w:t>
      </w:r>
      <w:r>
        <w:rPr>
          <w:rFonts w:cstheme="minorHAnsi"/>
          <w:color w:val="00000A"/>
          <w:szCs w:val="20"/>
        </w:rPr>
        <w:t>(</w:t>
      </w:r>
      <w:r>
        <w:rPr>
          <w:rFonts w:cstheme="minorHAnsi"/>
          <w:szCs w:val="20"/>
        </w:rPr>
        <w:t>4</w:t>
      </w:r>
      <w:r>
        <w:rPr>
          <w:rFonts w:cstheme="minorHAnsi"/>
          <w:color w:val="00000A"/>
          <w:szCs w:val="20"/>
        </w:rPr>
        <w:t xml:space="preserve"> lignes maxi)</w:t>
      </w:r>
    </w:p>
    <w:p w:rsidR="00BE3A26" w:rsidRDefault="00BE3A26">
      <w:pPr>
        <w:pBdr>
          <w:top w:val="single" w:sz="4" w:space="1" w:color="000001"/>
          <w:left w:val="single" w:sz="4" w:space="4" w:color="000001"/>
          <w:bottom w:val="single" w:sz="4" w:space="1" w:color="000001"/>
          <w:right w:val="single" w:sz="4" w:space="4" w:color="000001"/>
        </w:pBdr>
        <w:spacing w:after="0" w:line="240" w:lineRule="auto"/>
        <w:ind w:left="567" w:hanging="283"/>
        <w:rPr>
          <w:rFonts w:asciiTheme="minorHAnsi" w:hAnsiTheme="minorHAnsi" w:cstheme="minorHAnsi"/>
          <w:color w:val="00000A"/>
          <w:szCs w:val="20"/>
        </w:rPr>
      </w:pPr>
    </w:p>
    <w:p w:rsidR="00BE3A26" w:rsidRDefault="00137490">
      <w:pPr>
        <w:pBdr>
          <w:top w:val="single" w:sz="4" w:space="1" w:color="000001"/>
          <w:left w:val="single" w:sz="4" w:space="4" w:color="000001"/>
          <w:bottom w:val="single" w:sz="4" w:space="1" w:color="000001"/>
          <w:right w:val="single" w:sz="4" w:space="4" w:color="000001"/>
        </w:pBdr>
        <w:tabs>
          <w:tab w:val="left" w:pos="709"/>
          <w:tab w:val="left" w:pos="851"/>
        </w:tabs>
        <w:spacing w:after="0" w:line="240" w:lineRule="auto"/>
        <w:ind w:left="567" w:hanging="283"/>
      </w:pPr>
      <w:r>
        <w:rPr>
          <w:rFonts w:cstheme="minorHAnsi"/>
          <w:color w:val="00000A"/>
          <w:szCs w:val="20"/>
        </w:rPr>
        <w:tab/>
      </w:r>
      <w:r>
        <w:rPr>
          <w:rFonts w:cstheme="minorHAnsi"/>
          <w:color w:val="00000A"/>
          <w:szCs w:val="20"/>
        </w:rPr>
        <w:t xml:space="preserve">Collaboration UCLA pour la modélisation régionale et l’étude des processus de sous meso echelle ; Collaboration WHOI pour l’étude des données de l’upwelling Sud Oman ; </w:t>
      </w:r>
      <w:r>
        <w:rPr>
          <w:rFonts w:cstheme="minorHAnsi"/>
          <w:color w:val="00000A"/>
          <w:szCs w:val="20"/>
        </w:rPr>
        <w:br/>
      </w:r>
    </w:p>
    <w:p w:rsidR="00BE3A26" w:rsidRDefault="00137490">
      <w:pPr>
        <w:pStyle w:val="Paragraphedeliste"/>
        <w:numPr>
          <w:ilvl w:val="0"/>
          <w:numId w:val="1"/>
        </w:numPr>
        <w:pBdr>
          <w:top w:val="single" w:sz="4" w:space="1" w:color="000001"/>
          <w:left w:val="single" w:sz="4" w:space="4" w:color="000001"/>
          <w:bottom w:val="single" w:sz="4" w:space="1" w:color="000001"/>
          <w:right w:val="single" w:sz="4" w:space="4" w:color="000001"/>
        </w:pBdr>
        <w:spacing w:after="0" w:line="240" w:lineRule="auto"/>
        <w:ind w:left="567" w:hanging="283"/>
        <w:rPr>
          <w:rFonts w:cstheme="minorHAnsi"/>
          <w:color w:val="00000A"/>
          <w:szCs w:val="20"/>
        </w:rPr>
      </w:pPr>
      <w:r>
        <w:rPr>
          <w:rFonts w:cstheme="minorHAnsi"/>
          <w:b/>
          <w:color w:val="00000A"/>
        </w:rPr>
        <w:t xml:space="preserve">Effet intégrateur entre unités de recherche et / ou interdisciplinarités </w:t>
      </w:r>
      <w:r>
        <w:rPr>
          <w:rFonts w:cstheme="minorHAnsi"/>
          <w:color w:val="00000A"/>
          <w:szCs w:val="20"/>
        </w:rPr>
        <w:t>(</w:t>
      </w:r>
      <w:r>
        <w:rPr>
          <w:rFonts w:cstheme="minorHAnsi"/>
          <w:szCs w:val="20"/>
        </w:rPr>
        <w:t>4</w:t>
      </w:r>
      <w:r>
        <w:rPr>
          <w:rFonts w:cstheme="minorHAnsi"/>
          <w:color w:val="00000A"/>
          <w:szCs w:val="20"/>
        </w:rPr>
        <w:t xml:space="preserve"> lignes max</w:t>
      </w:r>
      <w:r>
        <w:rPr>
          <w:rFonts w:cstheme="minorHAnsi"/>
          <w:color w:val="00000A"/>
          <w:szCs w:val="20"/>
        </w:rPr>
        <w:t>i)</w:t>
      </w:r>
    </w:p>
    <w:p w:rsidR="00BE3A26" w:rsidRDefault="00BE3A26">
      <w:pPr>
        <w:pBdr>
          <w:top w:val="single" w:sz="4" w:space="1" w:color="000001"/>
          <w:left w:val="single" w:sz="4" w:space="4" w:color="000001"/>
          <w:bottom w:val="single" w:sz="4" w:space="1" w:color="000001"/>
          <w:right w:val="single" w:sz="4" w:space="4" w:color="000001"/>
        </w:pBdr>
        <w:spacing w:after="0" w:line="240" w:lineRule="auto"/>
        <w:ind w:left="567" w:hanging="283"/>
        <w:rPr>
          <w:rFonts w:cstheme="minorHAnsi"/>
          <w:color w:val="00000A"/>
          <w:szCs w:val="20"/>
        </w:rPr>
      </w:pPr>
    </w:p>
    <w:p w:rsidR="00BE3A26" w:rsidRDefault="00137490">
      <w:pPr>
        <w:pBdr>
          <w:top w:val="single" w:sz="4" w:space="1" w:color="000001"/>
          <w:left w:val="single" w:sz="4" w:space="4" w:color="000001"/>
          <w:bottom w:val="single" w:sz="4" w:space="1" w:color="000001"/>
          <w:right w:val="single" w:sz="4" w:space="4" w:color="000001"/>
        </w:pBdr>
        <w:tabs>
          <w:tab w:val="left" w:pos="709"/>
          <w:tab w:val="left" w:pos="851"/>
        </w:tabs>
        <w:spacing w:after="0" w:line="240" w:lineRule="auto"/>
        <w:ind w:left="567" w:hanging="283"/>
      </w:pPr>
      <w:r>
        <w:rPr>
          <w:rFonts w:cstheme="minorHAnsi"/>
          <w:color w:val="00000A"/>
          <w:szCs w:val="20"/>
        </w:rPr>
        <w:tab/>
        <w:t>Cette thèse se positionne dans le cadre de la participation de X Carton et de J Gula à l’équipe inter-instituts ODYSSEY (modélisation de l’océan à très haute résolution et étude des processus de fine échelle) et dans l’accord cadre UBO-SHOM sur l’océa</w:t>
      </w:r>
      <w:r>
        <w:rPr>
          <w:rFonts w:cstheme="minorHAnsi"/>
          <w:color w:val="00000A"/>
          <w:szCs w:val="20"/>
        </w:rPr>
        <w:t xml:space="preserve">nographie. </w:t>
      </w:r>
    </w:p>
    <w:p w:rsidR="00BE3A26" w:rsidRDefault="00137490">
      <w:pPr>
        <w:pBdr>
          <w:top w:val="single" w:sz="4" w:space="1" w:color="000001"/>
          <w:left w:val="single" w:sz="4" w:space="4" w:color="000001"/>
          <w:bottom w:val="single" w:sz="4" w:space="1" w:color="000001"/>
          <w:right w:val="single" w:sz="4" w:space="4" w:color="000001"/>
        </w:pBdr>
        <w:spacing w:after="0" w:line="240" w:lineRule="auto"/>
        <w:ind w:left="284"/>
        <w:rPr>
          <w:rFonts w:cstheme="minorHAnsi"/>
          <w:color w:val="00000A"/>
          <w:szCs w:val="20"/>
        </w:rPr>
      </w:pPr>
      <w:r>
        <w:rPr>
          <w:rFonts w:cstheme="minorHAnsi"/>
          <w:color w:val="00000A"/>
          <w:szCs w:val="20"/>
        </w:rPr>
        <w:br/>
      </w:r>
    </w:p>
    <w:p w:rsidR="00BE3A26" w:rsidRDefault="00137490">
      <w:pPr>
        <w:pBdr>
          <w:top w:val="single" w:sz="4" w:space="1" w:color="000001"/>
          <w:left w:val="single" w:sz="4" w:space="4" w:color="000001"/>
          <w:bottom w:val="single" w:sz="4" w:space="1" w:color="000001"/>
          <w:right w:val="single" w:sz="4" w:space="4" w:color="000001"/>
        </w:pBdr>
        <w:spacing w:after="0" w:line="240" w:lineRule="auto"/>
        <w:ind w:left="567" w:hanging="283"/>
      </w:pPr>
      <w:r>
        <w:rPr>
          <w:rFonts w:cstheme="minorHAnsi"/>
          <w:b/>
          <w:color w:val="00000A"/>
        </w:rPr>
        <w:t xml:space="preserve">4- Potentiel d'insertion à un haut niveau dans la communauté académique ou non académique du docteur      </w:t>
      </w:r>
      <w:r>
        <w:rPr>
          <w:rFonts w:cstheme="minorHAnsi"/>
          <w:color w:val="00000A"/>
          <w:szCs w:val="20"/>
        </w:rPr>
        <w:t>(</w:t>
      </w:r>
      <w:r>
        <w:rPr>
          <w:rFonts w:cstheme="minorHAnsi"/>
          <w:szCs w:val="20"/>
        </w:rPr>
        <w:t>4</w:t>
      </w:r>
      <w:r>
        <w:rPr>
          <w:rFonts w:cstheme="minorHAnsi"/>
          <w:color w:val="00000A"/>
          <w:szCs w:val="20"/>
        </w:rPr>
        <w:t xml:space="preserve"> lignes maxi)</w:t>
      </w:r>
      <w:r>
        <w:rPr>
          <w:rFonts w:cstheme="minorHAnsi"/>
          <w:color w:val="00000A"/>
          <w:szCs w:val="20"/>
        </w:rPr>
        <w:br/>
      </w:r>
      <w:r>
        <w:rPr>
          <w:rFonts w:cstheme="minorHAnsi"/>
          <w:color w:val="00000A"/>
          <w:szCs w:val="20"/>
        </w:rPr>
        <w:br/>
        <w:t xml:space="preserve">La formation de haut niveau proposée (avec une collaboration internationale) permettra au docteur une intégration dans </w:t>
      </w:r>
      <w:r>
        <w:rPr>
          <w:rFonts w:cstheme="minorHAnsi"/>
          <w:color w:val="00000A"/>
          <w:szCs w:val="20"/>
        </w:rPr>
        <w:t>la communauté de recherche océanographique ; la coopération avec le SHOM facilitera une intégration dans une structure de recherche applicative.</w:t>
      </w:r>
      <w:r>
        <w:rPr>
          <w:rFonts w:cstheme="minorHAnsi"/>
          <w:color w:val="00000A"/>
          <w:szCs w:val="20"/>
        </w:rPr>
        <w:br/>
      </w:r>
      <w:r>
        <w:rPr>
          <w:rFonts w:cstheme="minorHAnsi"/>
          <w:color w:val="00000A"/>
          <w:szCs w:val="20"/>
        </w:rPr>
        <w:br/>
      </w:r>
    </w:p>
    <w:p w:rsidR="00BE3A26" w:rsidRDefault="00BE3A26">
      <w:pPr>
        <w:pStyle w:val="En-tte"/>
        <w:spacing w:after="0" w:line="240" w:lineRule="auto"/>
        <w:jc w:val="both"/>
        <w:rPr>
          <w:rFonts w:asciiTheme="minorHAnsi" w:hAnsiTheme="minorHAnsi" w:cstheme="minorHAnsi"/>
        </w:rPr>
      </w:pPr>
    </w:p>
    <w:p w:rsidR="00BE3A26" w:rsidRDefault="00BE3A26">
      <w:pPr>
        <w:pStyle w:val="En-tte"/>
        <w:spacing w:after="0" w:line="240" w:lineRule="auto"/>
        <w:jc w:val="both"/>
        <w:rPr>
          <w:rFonts w:asciiTheme="minorHAnsi" w:hAnsiTheme="minorHAnsi" w:cstheme="minorHAnsi"/>
        </w:rPr>
      </w:pPr>
    </w:p>
    <w:p w:rsidR="00BE3A26" w:rsidRDefault="00137490">
      <w:pPr>
        <w:pBdr>
          <w:top w:val="single" w:sz="4" w:space="1" w:color="000001"/>
          <w:left w:val="single" w:sz="4" w:space="4" w:color="000001"/>
          <w:bottom w:val="single" w:sz="4" w:space="1" w:color="000001"/>
          <w:right w:val="single" w:sz="4" w:space="4" w:color="000001"/>
        </w:pBdr>
        <w:shd w:val="clear" w:color="auto" w:fill="9DC4C3"/>
        <w:ind w:right="143"/>
        <w:jc w:val="both"/>
        <w:rPr>
          <w:rFonts w:asciiTheme="minorHAnsi" w:hAnsiTheme="minorHAnsi" w:cstheme="minorHAnsi"/>
          <w:sz w:val="24"/>
        </w:rPr>
      </w:pPr>
      <w:r>
        <w:rPr>
          <w:rFonts w:cstheme="minorHAnsi"/>
          <w:b/>
          <w:sz w:val="24"/>
        </w:rPr>
        <w:t>Financement du projet de thèse</w:t>
      </w:r>
    </w:p>
    <w:p w:rsidR="00BE3A26" w:rsidRDefault="00137490">
      <w:pPr>
        <w:spacing w:after="120" w:line="240" w:lineRule="auto"/>
        <w:jc w:val="both"/>
      </w:pPr>
      <w:r>
        <w:rPr>
          <w:rFonts w:cstheme="minorHAnsi"/>
          <w:b/>
          <w:bCs/>
        </w:rPr>
        <w:t xml:space="preserve">En cas de financement à 50 %, le cofinancement est-il déjà identifié </w:t>
      </w:r>
      <w:r>
        <w:rPr>
          <w:rFonts w:cstheme="minorHAnsi"/>
          <w:i/>
          <w:iCs/>
        </w:rPr>
        <w:t>(oui/no</w:t>
      </w:r>
      <w:r>
        <w:rPr>
          <w:rFonts w:cstheme="minorHAnsi"/>
          <w:i/>
          <w:iCs/>
        </w:rPr>
        <w:t>n)</w:t>
      </w:r>
      <w:r>
        <w:rPr>
          <w:rFonts w:cstheme="minorHAnsi"/>
          <w:b/>
          <w:bCs/>
          <w:i/>
          <w:iCs/>
        </w:rPr>
        <w:t> </w:t>
      </w:r>
      <w:r>
        <w:rPr>
          <w:rFonts w:cstheme="minorHAnsi"/>
          <w:b/>
          <w:bCs/>
        </w:rPr>
        <w:t>: oui</w:t>
      </w:r>
    </w:p>
    <w:p w:rsidR="00BE3A26" w:rsidRDefault="00137490">
      <w:pPr>
        <w:spacing w:after="120" w:line="240" w:lineRule="auto"/>
        <w:jc w:val="both"/>
        <w:rPr>
          <w:rFonts w:asciiTheme="minorHAnsi" w:hAnsiTheme="minorHAnsi" w:cstheme="minorHAnsi"/>
        </w:rPr>
      </w:pPr>
      <w:r>
        <w:rPr>
          <w:rFonts w:cstheme="minorHAnsi"/>
          <w:b/>
          <w:bCs/>
        </w:rPr>
        <w:t xml:space="preserve">Si oui, préciser la nature du cofinancement </w:t>
      </w:r>
      <w:r>
        <w:rPr>
          <w:rFonts w:cstheme="minorHAnsi"/>
        </w:rPr>
        <w:t>(</w:t>
      </w:r>
      <w:r>
        <w:rPr>
          <w:rFonts w:cstheme="minorHAnsi"/>
          <w:i/>
          <w:iCs/>
        </w:rPr>
        <w:t>ANR, partenaire privé, Ademe, etc.</w:t>
      </w:r>
      <w:r>
        <w:rPr>
          <w:rFonts w:cstheme="minorHAnsi"/>
        </w:rPr>
        <w:t>) :</w:t>
      </w:r>
    </w:p>
    <w:p w:rsidR="00BE3A26" w:rsidRDefault="00137490">
      <w:pPr>
        <w:spacing w:after="120" w:line="240" w:lineRule="auto"/>
        <w:jc w:val="both"/>
        <w:rPr>
          <w:rFonts w:asciiTheme="minorHAnsi" w:hAnsiTheme="minorHAnsi" w:cstheme="minorHAnsi"/>
        </w:rPr>
      </w:pPr>
      <w:r>
        <w:rPr>
          <w:rFonts w:cstheme="minorHAnsi"/>
        </w:rPr>
        <w:t>SHOM</w:t>
      </w:r>
    </w:p>
    <w:p w:rsidR="00BE3A26" w:rsidRDefault="00137490">
      <w:pPr>
        <w:spacing w:after="120" w:line="240" w:lineRule="auto"/>
        <w:jc w:val="both"/>
      </w:pPr>
      <w:r>
        <w:rPr>
          <w:rFonts w:cstheme="minorHAnsi"/>
          <w:b/>
          <w:bCs/>
        </w:rPr>
        <w:lastRenderedPageBreak/>
        <w:t>Si le cofinancement n'est pas encore confirmé, date prévue de réponse du cofinanceur : juin 2023</w:t>
      </w:r>
    </w:p>
    <w:p w:rsidR="00BE3A26" w:rsidRDefault="00137490">
      <w:pPr>
        <w:spacing w:after="120" w:line="240" w:lineRule="auto"/>
        <w:jc w:val="both"/>
      </w:pPr>
      <w:r>
        <w:rPr>
          <w:rFonts w:cstheme="minorHAnsi"/>
          <w:b/>
          <w:bCs/>
        </w:rPr>
        <w:t>En cas de non-obtention du cofinancement demandé, une autre so</w:t>
      </w:r>
      <w:r>
        <w:rPr>
          <w:rFonts w:cstheme="minorHAnsi"/>
          <w:b/>
          <w:bCs/>
        </w:rPr>
        <w:t>urce de cofinancement est-elle identifiée </w:t>
      </w:r>
      <w:r>
        <w:rPr>
          <w:rFonts w:cstheme="minorHAnsi"/>
          <w:i/>
          <w:iCs/>
        </w:rPr>
        <w:t>(oui/non)</w:t>
      </w:r>
      <w:r>
        <w:rPr>
          <w:rFonts w:cstheme="minorHAnsi"/>
          <w:b/>
          <w:bCs/>
          <w:i/>
          <w:iCs/>
        </w:rPr>
        <w:t> </w:t>
      </w:r>
      <w:r>
        <w:rPr>
          <w:rFonts w:cstheme="minorHAnsi"/>
          <w:b/>
          <w:bCs/>
        </w:rPr>
        <w:t>: oui</w:t>
      </w:r>
    </w:p>
    <w:p w:rsidR="00BE3A26" w:rsidRDefault="00137490">
      <w:pPr>
        <w:spacing w:after="120"/>
        <w:jc w:val="both"/>
      </w:pPr>
      <w:r>
        <w:rPr>
          <w:rFonts w:cstheme="minorHAnsi"/>
          <w:b/>
          <w:bCs/>
        </w:rPr>
        <w:t>Si oui, laquelle : UBO</w:t>
      </w:r>
    </w:p>
    <w:p w:rsidR="00BE3A26" w:rsidRDefault="00137490">
      <w:pPr>
        <w:jc w:val="both"/>
      </w:pPr>
      <w:r>
        <w:rPr>
          <w:rFonts w:cstheme="minorHAnsi"/>
          <w:b/>
          <w:bCs/>
        </w:rPr>
        <w:t xml:space="preserve">Sollicitez-vous un co-financement Is-Blue  </w:t>
      </w:r>
      <w:r>
        <w:rPr>
          <w:rFonts w:cstheme="minorHAnsi"/>
          <w:i/>
          <w:iCs/>
        </w:rPr>
        <w:t>(oui/non)</w:t>
      </w:r>
      <w:r>
        <w:rPr>
          <w:rFonts w:cstheme="minorHAnsi"/>
          <w:b/>
          <w:bCs/>
          <w:i/>
          <w:iCs/>
        </w:rPr>
        <w:t> </w:t>
      </w:r>
      <w:r>
        <w:rPr>
          <w:rFonts w:cstheme="minorHAnsi"/>
          <w:b/>
          <w:bCs/>
        </w:rPr>
        <w:t>? 1/2 bourse IS Blue</w:t>
      </w:r>
    </w:p>
    <w:p w:rsidR="00BE3A26" w:rsidRDefault="00137490">
      <w:pPr>
        <w:jc w:val="both"/>
        <w:rPr>
          <w:rFonts w:asciiTheme="minorHAnsi" w:hAnsiTheme="minorHAnsi" w:cstheme="minorHAnsi"/>
          <w:b/>
          <w:bCs/>
          <w:color w:val="FF0000"/>
          <w:sz w:val="20"/>
          <w:szCs w:val="24"/>
        </w:rPr>
      </w:pPr>
      <w:r>
        <w:rPr>
          <w:rFonts w:cstheme="minorHAnsi"/>
          <w:b/>
          <w:bCs/>
          <w:color w:val="FF0000"/>
          <w:sz w:val="24"/>
        </w:rPr>
        <w:t xml:space="preserve">Important :  </w:t>
      </w:r>
      <w:r>
        <w:rPr>
          <w:rFonts w:cstheme="minorHAnsi"/>
          <w:b/>
          <w:bCs/>
          <w:color w:val="FF0000"/>
        </w:rPr>
        <w:t>Veillez à bien compléter les différents co financements sollicités sur le serveur Thèses</w:t>
      </w:r>
      <w:r>
        <w:rPr>
          <w:rFonts w:cstheme="minorHAnsi"/>
          <w:b/>
          <w:bCs/>
          <w:color w:val="FF0000"/>
        </w:rPr>
        <w:t xml:space="preserve"> en Bretagne Loire lors du dépôt de votre dossier.</w:t>
      </w:r>
    </w:p>
    <w:p w:rsidR="00BE3A26" w:rsidRDefault="00BE3A26">
      <w:pPr>
        <w:pStyle w:val="En-tte"/>
        <w:spacing w:after="0" w:line="240" w:lineRule="auto"/>
        <w:jc w:val="both"/>
        <w:rPr>
          <w:rFonts w:asciiTheme="minorHAnsi" w:hAnsiTheme="minorHAnsi" w:cstheme="minorHAnsi"/>
        </w:rPr>
      </w:pPr>
    </w:p>
    <w:p w:rsidR="00BE3A26" w:rsidRDefault="00BE3A26">
      <w:pPr>
        <w:pStyle w:val="En-tte"/>
        <w:spacing w:after="0" w:line="240" w:lineRule="auto"/>
        <w:jc w:val="both"/>
        <w:rPr>
          <w:rFonts w:asciiTheme="minorHAnsi" w:hAnsiTheme="minorHAnsi" w:cstheme="minorHAnsi"/>
        </w:rPr>
      </w:pPr>
    </w:p>
    <w:p w:rsidR="00BE3A26" w:rsidRDefault="00BE3A26">
      <w:pPr>
        <w:pStyle w:val="En-tte"/>
        <w:spacing w:after="0" w:line="240" w:lineRule="auto"/>
        <w:jc w:val="both"/>
        <w:rPr>
          <w:rFonts w:asciiTheme="minorHAnsi" w:hAnsiTheme="minorHAnsi" w:cstheme="minorHAnsi"/>
        </w:rPr>
      </w:pPr>
    </w:p>
    <w:p w:rsidR="00BE3A26" w:rsidRDefault="00BE3A26">
      <w:pPr>
        <w:pStyle w:val="En-tte"/>
        <w:spacing w:after="0" w:line="240" w:lineRule="auto"/>
        <w:jc w:val="both"/>
        <w:rPr>
          <w:rFonts w:asciiTheme="minorHAnsi" w:hAnsiTheme="minorHAnsi" w:cstheme="minorHAnsi"/>
        </w:rPr>
      </w:pPr>
    </w:p>
    <w:p w:rsidR="00BE3A26" w:rsidRDefault="00137490">
      <w:pPr>
        <w:pBdr>
          <w:top w:val="single" w:sz="4" w:space="1" w:color="000001"/>
          <w:left w:val="single" w:sz="4" w:space="4" w:color="000001"/>
          <w:bottom w:val="single" w:sz="4" w:space="1" w:color="000001"/>
          <w:right w:val="single" w:sz="4" w:space="4" w:color="000001"/>
        </w:pBdr>
        <w:shd w:val="clear" w:color="auto" w:fill="9DC4C3"/>
        <w:ind w:right="143"/>
        <w:jc w:val="both"/>
        <w:rPr>
          <w:rFonts w:asciiTheme="minorHAnsi" w:hAnsiTheme="minorHAnsi" w:cstheme="minorHAnsi"/>
          <w:sz w:val="24"/>
        </w:rPr>
      </w:pPr>
      <w:r>
        <w:rPr>
          <w:rFonts w:cstheme="minorHAnsi"/>
          <w:b/>
          <w:sz w:val="24"/>
        </w:rPr>
        <w:t>Projet de thèse en cotutelle internationale</w:t>
      </w:r>
    </w:p>
    <w:p w:rsidR="00BE3A26" w:rsidRDefault="00137490">
      <w:pPr>
        <w:jc w:val="both"/>
      </w:pPr>
      <w:r>
        <w:rPr>
          <w:rFonts w:cstheme="minorHAnsi"/>
          <w:b/>
        </w:rPr>
        <w:t>S’agit-il d’un projet de thèse en cotutelle internationale dans le cadre d’une convention </w:t>
      </w:r>
      <w:r>
        <w:rPr>
          <w:rFonts w:cstheme="minorHAnsi"/>
          <w:i/>
          <w:iCs/>
        </w:rPr>
        <w:t>(oui/non)</w:t>
      </w:r>
      <w:r>
        <w:rPr>
          <w:rFonts w:cstheme="minorHAnsi"/>
          <w:b/>
        </w:rPr>
        <w:t> : non</w:t>
      </w:r>
    </w:p>
    <w:p w:rsidR="00BE3A26" w:rsidRDefault="00137490">
      <w:pPr>
        <w:jc w:val="both"/>
        <w:rPr>
          <w:rFonts w:asciiTheme="minorHAnsi" w:hAnsiTheme="minorHAnsi" w:cstheme="minorHAnsi"/>
        </w:rPr>
      </w:pPr>
      <w:r>
        <w:rPr>
          <w:rFonts w:cstheme="minorHAnsi"/>
          <w:b/>
          <w:bCs/>
        </w:rPr>
        <w:t>Si oui, préciser l’établissement pressenti</w:t>
      </w:r>
      <w:r>
        <w:rPr>
          <w:rFonts w:cstheme="minorHAnsi"/>
        </w:rPr>
        <w:t> (</w:t>
      </w:r>
      <w:r>
        <w:rPr>
          <w:rFonts w:cstheme="minorHAnsi"/>
          <w:i/>
          <w:iCs/>
        </w:rPr>
        <w:t xml:space="preserve">et le </w:t>
      </w:r>
      <w:r>
        <w:rPr>
          <w:rFonts w:cstheme="minorHAnsi"/>
          <w:i/>
          <w:iCs/>
        </w:rPr>
        <w:t>pays de rattachement</w:t>
      </w:r>
      <w:r>
        <w:rPr>
          <w:rFonts w:cstheme="minorHAnsi"/>
        </w:rPr>
        <w:t>) :</w:t>
      </w:r>
    </w:p>
    <w:p w:rsidR="00BE3A26" w:rsidRDefault="00137490">
      <w:pPr>
        <w:jc w:val="both"/>
        <w:rPr>
          <w:rFonts w:asciiTheme="minorHAnsi" w:hAnsiTheme="minorHAnsi" w:cstheme="minorHAnsi"/>
        </w:rPr>
      </w:pPr>
      <w:r>
        <w:rPr>
          <w:rFonts w:cstheme="minorHAnsi"/>
          <w:b/>
          <w:bCs/>
        </w:rPr>
        <w:t>Ce projet de thèse fera-t-il l'objet d'un cofinancement international </w:t>
      </w:r>
      <w:r>
        <w:rPr>
          <w:rFonts w:cstheme="minorHAnsi"/>
          <w:i/>
          <w:iCs/>
        </w:rPr>
        <w:t>(oui/non)</w:t>
      </w:r>
      <w:r>
        <w:rPr>
          <w:rFonts w:cstheme="minorHAnsi"/>
          <w:b/>
          <w:bCs/>
        </w:rPr>
        <w:t xml:space="preserve"> : non </w:t>
      </w:r>
    </w:p>
    <w:p w:rsidR="00BE3A26" w:rsidRDefault="00137490">
      <w:pPr>
        <w:jc w:val="both"/>
        <w:rPr>
          <w:rFonts w:asciiTheme="minorHAnsi" w:hAnsiTheme="minorHAnsi" w:cstheme="minorHAnsi"/>
        </w:rPr>
      </w:pPr>
      <w:r>
        <w:rPr>
          <w:rFonts w:cstheme="minorHAnsi"/>
          <w:i/>
          <w:iCs/>
        </w:rPr>
        <w:t>(Rémunération du doctorant par l'établissement implanté sur le territoire régional (18 mois sur 36 mois), et l'établissement étranger, qui s'enga</w:t>
      </w:r>
      <w:r>
        <w:rPr>
          <w:rFonts w:cstheme="minorHAnsi"/>
          <w:i/>
          <w:iCs/>
        </w:rPr>
        <w:t>ge également à rémunérer le doctorant dans le cadre de son séjour à l'étranger, soit durant 18 mois -a minima-)</w:t>
      </w:r>
    </w:p>
    <w:p w:rsidR="00BE3A26" w:rsidRDefault="00137490">
      <w:pPr>
        <w:jc w:val="both"/>
        <w:rPr>
          <w:rFonts w:asciiTheme="minorHAnsi" w:hAnsiTheme="minorHAnsi" w:cstheme="minorHAnsi"/>
        </w:rPr>
      </w:pPr>
      <w:r>
        <w:rPr>
          <w:rFonts w:cstheme="minorHAnsi"/>
          <w:b/>
          <w:bCs/>
        </w:rPr>
        <w:t>En cas de cofinancement international, préciser -</w:t>
      </w:r>
      <w:r>
        <w:rPr>
          <w:rFonts w:cstheme="minorHAnsi"/>
          <w:i/>
          <w:iCs/>
        </w:rPr>
        <w:t>si vous en avez connaissance</w:t>
      </w:r>
      <w:r>
        <w:rPr>
          <w:rFonts w:cstheme="minorHAnsi"/>
          <w:b/>
          <w:bCs/>
        </w:rPr>
        <w:t>- l'organisation du calendrier des périodes de séjour :</w:t>
      </w:r>
    </w:p>
    <w:p w:rsidR="00BE3A26" w:rsidRDefault="00137490">
      <w:pPr>
        <w:pStyle w:val="En-tte"/>
        <w:spacing w:after="0" w:line="240" w:lineRule="auto"/>
        <w:jc w:val="both"/>
        <w:rPr>
          <w:rFonts w:asciiTheme="minorHAnsi" w:hAnsiTheme="minorHAnsi" w:cstheme="minorHAnsi"/>
          <w:sz w:val="22"/>
          <w:szCs w:val="22"/>
        </w:rPr>
      </w:pPr>
      <w:r>
        <w:rPr>
          <w:rFonts w:asciiTheme="minorHAnsi" w:hAnsiTheme="minorHAnsi" w:cstheme="minorHAnsi"/>
          <w:sz w:val="22"/>
          <w:szCs w:val="22"/>
          <w:highlight w:val="lightGray"/>
        </w:rPr>
        <w:t>Préciser qu</w:t>
      </w:r>
      <w:r>
        <w:rPr>
          <w:rFonts w:asciiTheme="minorHAnsi" w:hAnsiTheme="minorHAnsi" w:cstheme="minorHAnsi"/>
          <w:sz w:val="22"/>
          <w:szCs w:val="22"/>
          <w:highlight w:val="lightGray"/>
        </w:rPr>
        <w:t>el est le stade du projet international (</w:t>
      </w:r>
      <w:r>
        <w:rPr>
          <w:rFonts w:asciiTheme="minorHAnsi" w:hAnsiTheme="minorHAnsi" w:cstheme="minorHAnsi"/>
          <w:sz w:val="22"/>
          <w:szCs w:val="22"/>
          <w:highlight w:val="lightGray"/>
          <w:u w:val="single"/>
        </w:rPr>
        <w:t>joindre une lettre d’engagement du partenaire</w:t>
      </w:r>
      <w:r>
        <w:rPr>
          <w:rFonts w:asciiTheme="minorHAnsi" w:hAnsiTheme="minorHAnsi" w:cstheme="minorHAnsi"/>
          <w:sz w:val="22"/>
          <w:szCs w:val="22"/>
          <w:highlight w:val="lightGray"/>
        </w:rPr>
        <w:t>)</w:t>
      </w:r>
    </w:p>
    <w:p w:rsidR="00BE3A26" w:rsidRDefault="00BE3A26">
      <w:pPr>
        <w:pStyle w:val="En-tte"/>
        <w:spacing w:after="0" w:line="240" w:lineRule="auto"/>
        <w:jc w:val="both"/>
        <w:rPr>
          <w:rFonts w:asciiTheme="minorHAnsi" w:hAnsiTheme="minorHAnsi" w:cstheme="minorHAnsi"/>
        </w:rPr>
      </w:pPr>
    </w:p>
    <w:p w:rsidR="00BE3A26" w:rsidRDefault="00BE3A26">
      <w:pPr>
        <w:pStyle w:val="En-tte"/>
        <w:spacing w:after="0" w:line="240" w:lineRule="auto"/>
        <w:jc w:val="both"/>
        <w:rPr>
          <w:rFonts w:asciiTheme="minorHAnsi" w:hAnsiTheme="minorHAnsi" w:cstheme="minorHAnsi"/>
        </w:rPr>
      </w:pPr>
    </w:p>
    <w:p w:rsidR="00BE3A26" w:rsidRDefault="00137490">
      <w:pPr>
        <w:pBdr>
          <w:top w:val="single" w:sz="4" w:space="1" w:color="000001"/>
          <w:left w:val="single" w:sz="4" w:space="4" w:color="000001"/>
          <w:bottom w:val="single" w:sz="4" w:space="1" w:color="000001"/>
          <w:right w:val="single" w:sz="4" w:space="4" w:color="000001"/>
        </w:pBdr>
        <w:shd w:val="clear" w:color="auto" w:fill="9DC4C3"/>
        <w:ind w:right="143"/>
        <w:jc w:val="both"/>
        <w:rPr>
          <w:rFonts w:asciiTheme="minorHAnsi" w:hAnsiTheme="minorHAnsi" w:cstheme="minorHAnsi"/>
          <w:b/>
          <w:bCs/>
          <w:sz w:val="24"/>
          <w:szCs w:val="24"/>
        </w:rPr>
      </w:pPr>
      <w:r>
        <w:rPr>
          <w:rFonts w:cstheme="minorHAnsi"/>
          <w:b/>
          <w:bCs/>
          <w:sz w:val="24"/>
        </w:rPr>
        <w:t>Vous sollicitez un financement    UBO   EDSML qui sera porté à la décision du Conseil de l’ED</w:t>
      </w:r>
    </w:p>
    <w:p w:rsidR="00BE3A26" w:rsidRDefault="00137490">
      <w:pPr>
        <w:jc w:val="both"/>
      </w:pPr>
      <w:r>
        <w:rPr>
          <w:rFonts w:eastAsia="SimSun" w:cstheme="minorHAnsi"/>
          <w:b/>
          <w:color w:val="00000A"/>
          <w:sz w:val="20"/>
          <w:szCs w:val="24"/>
          <w:lang w:eastAsia="zh-CN" w:bidi="hi-IN"/>
        </w:rPr>
        <w:t xml:space="preserve">Indiquez le   ici,           oui    </w:t>
      </w:r>
      <w:sdt>
        <w:sdtPr>
          <w:id w:val="-252134569"/>
          <w14:checkbox>
            <w14:checked w14:val="1"/>
            <w14:checkedState w14:val="2612" w14:font="MS Gothic"/>
            <w14:uncheckedState w14:val="2610" w14:font="MS Gothic"/>
          </w14:checkbox>
        </w:sdtPr>
        <w:sdtEndPr/>
        <w:sdtContent>
          <w:r>
            <w:rPr>
              <w:rFonts w:ascii="MS Gothic" w:eastAsia="MS Gothic" w:hAnsi="MS Gothic" w:cstheme="minorHAnsi"/>
              <w:b/>
              <w:color w:val="00000A"/>
              <w:sz w:val="20"/>
              <w:szCs w:val="24"/>
              <w:lang w:eastAsia="zh-CN" w:bidi="hi-IN"/>
            </w:rPr>
            <w:t>X</w:t>
          </w:r>
        </w:sdtContent>
      </w:sdt>
      <w:r>
        <w:rPr>
          <w:rFonts w:eastAsia="SimSun" w:cstheme="minorHAnsi"/>
          <w:b/>
          <w:color w:val="00000A"/>
          <w:sz w:val="20"/>
          <w:szCs w:val="24"/>
          <w:lang w:eastAsia="zh-CN" w:bidi="hi-IN"/>
        </w:rPr>
        <w:t xml:space="preserve">               non     </w:t>
      </w:r>
      <w:sdt>
        <w:sdtPr>
          <w:id w:val="1488979385"/>
          <w14:checkbox>
            <w14:checked w14:val="1"/>
            <w14:checkedState w14:val="2612" w14:font="MS Gothic"/>
            <w14:uncheckedState w14:val="2610" w14:font="MS Gothic"/>
          </w14:checkbox>
        </w:sdtPr>
        <w:sdtEndPr/>
        <w:sdtContent>
          <w:r>
            <w:rPr>
              <w:rFonts w:ascii="MS Gothic" w:eastAsia="MS Gothic" w:hAnsi="MS Gothic" w:cstheme="minorHAnsi"/>
              <w:b/>
            </w:rPr>
            <w:t>☐</w:t>
          </w:r>
        </w:sdtContent>
      </w:sdt>
      <w:r>
        <w:rPr>
          <w:rFonts w:eastAsia="SimSun" w:cstheme="minorHAnsi"/>
          <w:b/>
          <w:color w:val="00000A"/>
          <w:sz w:val="20"/>
          <w:szCs w:val="24"/>
          <w:lang w:eastAsia="zh-CN" w:bidi="hi-IN"/>
        </w:rPr>
        <w:t xml:space="preserve">                  </w:t>
      </w:r>
      <w:r>
        <w:rPr>
          <w:rFonts w:eastAsia="SimSun" w:cstheme="minorHAnsi"/>
          <w:b/>
          <w:color w:val="FF0000"/>
          <w:sz w:val="20"/>
          <w:szCs w:val="24"/>
          <w:lang w:eastAsia="zh-CN" w:bidi="hi-IN"/>
        </w:rPr>
        <w:t>et  sur le serveur TEBL (indispensable)</w:t>
      </w:r>
    </w:p>
    <w:p w:rsidR="00BE3A26" w:rsidRDefault="00BE3A26">
      <w:pPr>
        <w:jc w:val="both"/>
        <w:rPr>
          <w:rFonts w:asciiTheme="minorHAnsi" w:eastAsia="SimSun" w:hAnsiTheme="minorHAnsi" w:cstheme="minorHAnsi"/>
          <w:b/>
          <w:iCs/>
          <w:szCs w:val="20"/>
        </w:rPr>
      </w:pPr>
    </w:p>
    <w:p w:rsidR="00BE3A26" w:rsidRDefault="00BE3A26">
      <w:pPr>
        <w:jc w:val="both"/>
        <w:rPr>
          <w:rFonts w:asciiTheme="minorHAnsi" w:eastAsia="SimSun" w:hAnsiTheme="minorHAnsi" w:cstheme="minorHAnsi"/>
          <w:b/>
          <w:iCs/>
          <w:szCs w:val="20"/>
        </w:rPr>
      </w:pPr>
    </w:p>
    <w:p w:rsidR="00BE3A26" w:rsidRDefault="00137490">
      <w:pPr>
        <w:shd w:val="clear" w:color="auto" w:fill="9DC4C3"/>
        <w:ind w:right="1"/>
        <w:jc w:val="both"/>
        <w:rPr>
          <w:rFonts w:asciiTheme="minorHAnsi" w:hAnsiTheme="minorHAnsi" w:cstheme="minorHAnsi"/>
          <w:b/>
          <w:color w:val="00000A"/>
          <w:sz w:val="24"/>
          <w:szCs w:val="24"/>
        </w:rPr>
      </w:pPr>
      <w:r>
        <w:rPr>
          <w:rFonts w:cstheme="minorHAnsi"/>
          <w:b/>
          <w:sz w:val="24"/>
        </w:rPr>
        <w:t>Le candidat</w:t>
      </w:r>
    </w:p>
    <w:p w:rsidR="00BE3A26" w:rsidRDefault="00137490">
      <w:pPr>
        <w:ind w:left="284"/>
        <w:jc w:val="both"/>
        <w:rPr>
          <w:rFonts w:asciiTheme="minorHAnsi" w:hAnsiTheme="minorHAnsi" w:cstheme="minorHAnsi"/>
          <w:b/>
        </w:rPr>
      </w:pPr>
      <w:r>
        <w:rPr>
          <w:rFonts w:cstheme="minorHAnsi"/>
          <w:b/>
          <w:iCs/>
        </w:rPr>
        <w:t>Profil souhaité du candidat (spécialité/discipline principale, compétences scientifiques et techniques requises) :</w:t>
      </w:r>
    </w:p>
    <w:p w:rsidR="00BE3A26" w:rsidRDefault="00137490">
      <w:pPr>
        <w:jc w:val="both"/>
        <w:rPr>
          <w:rFonts w:asciiTheme="minorHAnsi" w:hAnsiTheme="minorHAnsi" w:cstheme="minorHAnsi"/>
          <w:sz w:val="20"/>
          <w:szCs w:val="24"/>
        </w:rPr>
      </w:pPr>
      <w:r>
        <w:rPr>
          <w:rFonts w:cstheme="minorHAnsi"/>
          <w:sz w:val="20"/>
          <w:szCs w:val="24"/>
        </w:rPr>
        <w:t xml:space="preserve">Master en physique des océans et de l’atmosphère ; </w:t>
      </w:r>
    </w:p>
    <w:p w:rsidR="00BE3A26" w:rsidRDefault="00137490">
      <w:pPr>
        <w:jc w:val="both"/>
        <w:rPr>
          <w:rFonts w:asciiTheme="minorHAnsi" w:hAnsiTheme="minorHAnsi" w:cstheme="minorHAnsi"/>
          <w:sz w:val="20"/>
          <w:szCs w:val="24"/>
        </w:rPr>
      </w:pPr>
      <w:r>
        <w:rPr>
          <w:rFonts w:cstheme="minorHAnsi"/>
          <w:sz w:val="20"/>
          <w:szCs w:val="24"/>
        </w:rPr>
        <w:t xml:space="preserve">Compétences en modélisation numérique (fortran et python) ; </w:t>
      </w:r>
    </w:p>
    <w:p w:rsidR="00BE3A26" w:rsidRDefault="00137490">
      <w:pPr>
        <w:jc w:val="both"/>
        <w:rPr>
          <w:rFonts w:asciiTheme="minorHAnsi" w:hAnsiTheme="minorHAnsi" w:cstheme="minorHAnsi"/>
          <w:sz w:val="20"/>
          <w:szCs w:val="24"/>
        </w:rPr>
      </w:pPr>
      <w:r>
        <w:rPr>
          <w:rFonts w:cstheme="minorHAnsi"/>
          <w:sz w:val="20"/>
          <w:szCs w:val="24"/>
        </w:rPr>
        <w:t>Intérêt pour l’étude des processus dynamiques de l’océan</w:t>
      </w:r>
    </w:p>
    <w:p w:rsidR="00BE3A26" w:rsidRDefault="00137490">
      <w:pPr>
        <w:jc w:val="both"/>
        <w:rPr>
          <w:rFonts w:asciiTheme="minorHAnsi" w:hAnsiTheme="minorHAnsi" w:cstheme="minorHAnsi"/>
          <w:sz w:val="20"/>
        </w:rPr>
      </w:pPr>
      <w:r>
        <w:rPr>
          <w:rFonts w:cstheme="minorHAnsi"/>
          <w:sz w:val="20"/>
          <w:szCs w:val="24"/>
        </w:rPr>
        <w:t>Implication et capacité de travail en groupe</w:t>
      </w:r>
    </w:p>
    <w:p w:rsidR="00BE3A26" w:rsidRDefault="00BE3A26">
      <w:pPr>
        <w:jc w:val="both"/>
        <w:rPr>
          <w:szCs w:val="24"/>
        </w:rPr>
      </w:pPr>
    </w:p>
    <w:p w:rsidR="00BE3A26" w:rsidRDefault="00137490">
      <w:pPr>
        <w:ind w:left="284"/>
        <w:jc w:val="both"/>
        <w:rPr>
          <w:rFonts w:asciiTheme="minorHAnsi" w:hAnsiTheme="minorHAnsi" w:cstheme="minorHAnsi"/>
          <w:b/>
          <w:bCs/>
        </w:rPr>
      </w:pPr>
      <w:r>
        <w:rPr>
          <w:rFonts w:cstheme="minorHAnsi"/>
          <w:b/>
          <w:bCs/>
          <w:color w:val="FF0000"/>
          <w:sz w:val="24"/>
        </w:rPr>
        <w:t xml:space="preserve">ATTENTION :  </w:t>
      </w:r>
      <w:r>
        <w:rPr>
          <w:rFonts w:cstheme="minorHAnsi"/>
          <w:b/>
          <w:bCs/>
        </w:rPr>
        <w:t xml:space="preserve">Tout dossier non déposé sur le serveur dans les délais indiqués, ne pourra être pris en compte notamment par les instances ISblue, conseil de l'EDSML. </w:t>
      </w:r>
    </w:p>
    <w:p w:rsidR="00BE3A26" w:rsidRDefault="00137490">
      <w:pPr>
        <w:ind w:left="284"/>
        <w:jc w:val="both"/>
      </w:pPr>
      <w:r>
        <w:rPr>
          <w:rFonts w:cstheme="minorHAnsi"/>
          <w:b/>
          <w:bCs/>
          <w:color w:val="FF0000"/>
          <w:sz w:val="24"/>
        </w:rPr>
        <w:t>Veillez à enregistrer votre document au format       NOM du porteur /Acronyme labo.</w:t>
      </w:r>
      <w:r>
        <w:rPr>
          <w:b/>
          <w:color w:val="FF0000"/>
        </w:rPr>
        <w:t>pdf</w:t>
      </w:r>
    </w:p>
    <w:sectPr w:rsidR="00BE3A26">
      <w:headerReference w:type="default" r:id="rId15"/>
      <w:footerReference w:type="default" r:id="rId16"/>
      <w:pgSz w:w="11906" w:h="16838"/>
      <w:pgMar w:top="808" w:right="849" w:bottom="284" w:left="1416" w:header="751" w:footer="9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7490" w:rsidRDefault="00137490">
      <w:pPr>
        <w:spacing w:after="0" w:line="240" w:lineRule="auto"/>
      </w:pPr>
      <w:r>
        <w:separator/>
      </w:r>
    </w:p>
  </w:endnote>
  <w:endnote w:type="continuationSeparator" w:id="0">
    <w:p w:rsidR="00137490" w:rsidRDefault="0013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rif">
    <w:altName w:val="Cambria"/>
    <w:charset w:val="01"/>
    <w:family w:val="roman"/>
    <w:pitch w:val="variable"/>
  </w:font>
  <w:font w:name="LMRoman10">
    <w:altName w:val="Cambria"/>
    <w:charset w:val="01"/>
    <w:family w:val="roman"/>
    <w:pitch w:val="variable"/>
  </w:font>
  <w:font w:name="sans-serif">
    <w:altName w:val="Arial"/>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26" w:rsidRDefault="00137490">
    <w:pPr>
      <w:spacing w:after="0"/>
      <w:ind w:left="3019"/>
      <w:jc w:val="center"/>
    </w:pPr>
    <w:r>
      <w:fldChar w:fldCharType="begin"/>
    </w:r>
    <w:r>
      <w:instrText>PAGE</w:instrText>
    </w:r>
    <w:r>
      <w:fldChar w:fldCharType="separate"/>
    </w:r>
    <w:r>
      <w:t>9</w:t>
    </w:r>
    <w:r>
      <w:fldChar w:fldCharType="end"/>
    </w:r>
    <w:r>
      <w:t xml:space="preserve"> </w:t>
    </w:r>
  </w:p>
  <w:p w:rsidR="00BE3A26" w:rsidRDefault="00137490">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7490" w:rsidRDefault="00137490">
      <w:pPr>
        <w:spacing w:after="0" w:line="240" w:lineRule="auto"/>
      </w:pPr>
      <w:r>
        <w:separator/>
      </w:r>
    </w:p>
  </w:footnote>
  <w:footnote w:type="continuationSeparator" w:id="0">
    <w:p w:rsidR="00137490" w:rsidRDefault="0013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A26" w:rsidRDefault="00BE3A26">
    <w:pPr>
      <w:spacing w:after="0"/>
      <w:ind w:right="-103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5651"/>
    <w:multiLevelType w:val="multilevel"/>
    <w:tmpl w:val="4F4EF34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AB4E11"/>
    <w:multiLevelType w:val="multilevel"/>
    <w:tmpl w:val="559CA690"/>
    <w:lvl w:ilvl="0">
      <w:start w:val="1"/>
      <w:numFmt w:val="decimal"/>
      <w:lvlText w:val="%1-"/>
      <w:lvlJc w:val="left"/>
      <w:pPr>
        <w:ind w:left="644" w:hanging="360"/>
      </w:pPr>
      <w:rPr>
        <w:b/>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A26"/>
    <w:rsid w:val="00137490"/>
    <w:rsid w:val="00A34D94"/>
    <w:rsid w:val="00BE3A2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92071-E392-417B-A6D6-C1E1BB73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Titre1">
    <w:name w:val="heading 1"/>
    <w:basedOn w:val="Normal"/>
    <w:next w:val="Normal"/>
    <w:link w:val="Titre1Car"/>
    <w:uiPriority w:val="9"/>
    <w:qFormat/>
    <w:pPr>
      <w:keepNext/>
      <w:keepLines/>
      <w:pBdr>
        <w:top w:val="single" w:sz="4" w:space="0" w:color="000001"/>
        <w:left w:val="single" w:sz="4" w:space="0" w:color="000001"/>
        <w:bottom w:val="single" w:sz="4" w:space="0" w:color="000001"/>
        <w:right w:val="single" w:sz="4" w:space="0" w:color="000001"/>
      </w:pBdr>
      <w:shd w:val="clear" w:color="auto" w:fill="D9D9D9"/>
      <w:spacing w:after="0"/>
      <w:ind w:left="125" w:hanging="10"/>
      <w:outlineLvl w:val="0"/>
    </w:pPr>
    <w:rPr>
      <w:b/>
    </w:rPr>
  </w:style>
  <w:style w:type="paragraph" w:styleId="Titre2">
    <w:name w:val="heading 2"/>
    <w:basedOn w:val="Normal"/>
    <w:next w:val="Normal"/>
    <w:link w:val="Titre2Car"/>
    <w:uiPriority w:val="9"/>
    <w:unhideWhenUsed/>
    <w:qFormat/>
    <w:pPr>
      <w:keepNext/>
      <w:keepLines/>
      <w:pBdr>
        <w:top w:val="single" w:sz="4" w:space="0" w:color="000001"/>
        <w:left w:val="single" w:sz="4" w:space="0" w:color="000001"/>
        <w:bottom w:val="single" w:sz="4" w:space="0" w:color="000001"/>
        <w:right w:val="single" w:sz="4" w:space="0" w:color="000001"/>
      </w:pBdr>
      <w:shd w:val="clear" w:color="auto" w:fill="D9D9D9"/>
      <w:spacing w:after="0"/>
      <w:ind w:left="125" w:hanging="10"/>
      <w:outlineLvl w:val="1"/>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qFormat/>
    <w:rPr>
      <w:rFonts w:ascii="Calibri" w:eastAsia="Calibri" w:hAnsi="Calibri" w:cs="Calibri"/>
      <w:color w:val="000000"/>
      <w:sz w:val="22"/>
    </w:rPr>
  </w:style>
  <w:style w:type="character" w:customStyle="1" w:styleId="Titre1Car">
    <w:name w:val="Titre 1 Car"/>
    <w:link w:val="Titre1"/>
    <w:qFormat/>
    <w:rPr>
      <w:rFonts w:ascii="Calibri" w:eastAsia="Calibri" w:hAnsi="Calibri" w:cs="Calibri"/>
      <w:b/>
      <w:color w:val="000000"/>
      <w:sz w:val="22"/>
    </w:rPr>
  </w:style>
  <w:style w:type="character" w:customStyle="1" w:styleId="LienInternet">
    <w:name w:val="Lien Internet"/>
    <w:basedOn w:val="Policepardfaut"/>
    <w:uiPriority w:val="99"/>
    <w:semiHidden/>
    <w:unhideWhenUsed/>
    <w:qFormat/>
    <w:rsid w:val="008413C2"/>
    <w:rPr>
      <w:color w:val="0563C1" w:themeColor="hyperlink"/>
      <w:u w:val="single"/>
    </w:rPr>
  </w:style>
  <w:style w:type="character" w:customStyle="1" w:styleId="En-tteCar">
    <w:name w:val="En-tête Car"/>
    <w:basedOn w:val="Policepardfaut"/>
    <w:semiHidden/>
    <w:qFormat/>
    <w:rsid w:val="00367098"/>
    <w:rPr>
      <w:rFonts w:ascii="Georgia" w:eastAsia="SimSun" w:hAnsi="Georgia" w:cs="Mangal"/>
      <w:color w:val="00000A"/>
      <w:sz w:val="20"/>
      <w:szCs w:val="24"/>
      <w:lang w:eastAsia="zh-CN" w:bidi="hi-IN"/>
    </w:rPr>
  </w:style>
  <w:style w:type="character" w:customStyle="1" w:styleId="TextedebullesCar">
    <w:name w:val="Texte de bulles Car"/>
    <w:basedOn w:val="Policepardfaut"/>
    <w:link w:val="Textedebulles"/>
    <w:uiPriority w:val="99"/>
    <w:semiHidden/>
    <w:qFormat/>
    <w:rsid w:val="00B73110"/>
    <w:rPr>
      <w:rFonts w:ascii="Times New Roman" w:eastAsia="Calibri" w:hAnsi="Times New Roman" w:cs="Times New Roman"/>
      <w:color w:val="000000"/>
      <w:sz w:val="18"/>
      <w:szCs w:val="18"/>
    </w:rPr>
  </w:style>
  <w:style w:type="character" w:customStyle="1" w:styleId="ListLabel1">
    <w:name w:val="ListLabel 1"/>
    <w:qFormat/>
    <w:rPr>
      <w:b/>
      <w:sz w:val="20"/>
    </w:rPr>
  </w:style>
  <w:style w:type="character" w:customStyle="1" w:styleId="ListLabel2">
    <w:name w:val="ListLabel 2"/>
    <w:qFormat/>
    <w:rPr>
      <w:b/>
      <w:color w:val="009999"/>
      <w:sz w:val="32"/>
      <w:szCs w:val="32"/>
    </w:rPr>
  </w:style>
  <w:style w:type="character" w:customStyle="1" w:styleId="DefaultParagraphFont0">
    <w:name w:val="Default Paragraph Font.0"/>
    <w:qFormat/>
  </w:style>
  <w:style w:type="character" w:customStyle="1" w:styleId="ListLabel3">
    <w:name w:val="ListLabel 3"/>
    <w:qFormat/>
    <w:rPr>
      <w:rFonts w:ascii="Calibri" w:hAnsi="Calibri"/>
      <w:b/>
      <w:sz w:val="20"/>
    </w:rPr>
  </w:style>
  <w:style w:type="character" w:customStyle="1" w:styleId="ListLabel4">
    <w:name w:val="ListLabel 4"/>
    <w:qFormat/>
    <w:rPr>
      <w:b/>
      <w:color w:val="009999"/>
      <w:sz w:val="32"/>
      <w:szCs w:val="32"/>
    </w:rPr>
  </w:style>
  <w:style w:type="character" w:customStyle="1" w:styleId="Accentuationforte">
    <w:name w:val="Accentuation forte"/>
    <w:qFormat/>
    <w:rPr>
      <w:b/>
      <w:bCs/>
    </w:rPr>
  </w:style>
  <w:style w:type="character" w:customStyle="1" w:styleId="ListLabel5">
    <w:name w:val="ListLabel 5"/>
    <w:qFormat/>
    <w:rPr>
      <w:b/>
      <w:sz w:val="20"/>
    </w:rPr>
  </w:style>
  <w:style w:type="character" w:customStyle="1" w:styleId="ListLabel6">
    <w:name w:val="ListLabel 6"/>
    <w:qFormat/>
    <w:rPr>
      <w:b/>
      <w:color w:val="009999"/>
      <w:sz w:val="32"/>
      <w:szCs w:val="32"/>
    </w:rPr>
  </w:style>
  <w:style w:type="character" w:customStyle="1" w:styleId="InternetLink">
    <w:name w:val="Internet Link"/>
    <w:rPr>
      <w:color w:val="000080"/>
      <w:u w:val="single"/>
      <w:lang/>
    </w:rPr>
  </w:style>
  <w:style w:type="character" w:customStyle="1" w:styleId="ListLabel7">
    <w:name w:val="ListLabel 7"/>
    <w:qFormat/>
  </w:style>
  <w:style w:type="paragraph" w:customStyle="1" w:styleId="Heading">
    <w:name w:val="Heading"/>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Titre10">
    <w:name w:val="Titre1"/>
    <w:basedOn w:val="Normal"/>
    <w:next w:val="Corpsdetexte"/>
    <w:qFormat/>
    <w:pPr>
      <w:keepNext/>
      <w:spacing w:before="240" w:after="120"/>
    </w:pPr>
    <w:rPr>
      <w:rFonts w:ascii="Liberation Sans" w:eastAsia="Noto Sans CJK SC" w:hAnsi="Liberation Sans" w:cs="Lohit Devanagari"/>
      <w:sz w:val="28"/>
      <w:szCs w:val="28"/>
    </w:rPr>
  </w:style>
  <w:style w:type="paragraph" w:styleId="En-tte">
    <w:name w:val="header"/>
    <w:basedOn w:val="Normal"/>
    <w:semiHidden/>
    <w:unhideWhenUsed/>
    <w:rsid w:val="00367098"/>
    <w:pPr>
      <w:widowControl w:val="0"/>
      <w:tabs>
        <w:tab w:val="center" w:pos="4536"/>
        <w:tab w:val="right" w:pos="9072"/>
      </w:tabs>
      <w:suppressAutoHyphens/>
      <w:spacing w:after="200" w:line="276" w:lineRule="auto"/>
    </w:pPr>
    <w:rPr>
      <w:rFonts w:ascii="Georgia" w:eastAsia="SimSun" w:hAnsi="Georgia" w:cs="Mangal"/>
      <w:color w:val="00000A"/>
      <w:sz w:val="20"/>
      <w:szCs w:val="24"/>
      <w:lang w:eastAsia="zh-CN" w:bidi="hi-IN"/>
    </w:rPr>
  </w:style>
  <w:style w:type="paragraph" w:styleId="NormalWeb">
    <w:name w:val="Normal (Web)"/>
    <w:basedOn w:val="Normal"/>
    <w:uiPriority w:val="99"/>
    <w:unhideWhenUsed/>
    <w:qFormat/>
    <w:rsid w:val="00367098"/>
    <w:pPr>
      <w:spacing w:beforeAutospacing="1" w:afterAutospacing="1" w:line="240" w:lineRule="auto"/>
    </w:pPr>
    <w:rPr>
      <w:rFonts w:ascii="Times New Roman" w:eastAsia="Times New Roman" w:hAnsi="Times New Roman" w:cs="Times New Roman"/>
      <w:color w:val="00000A"/>
      <w:sz w:val="24"/>
      <w:szCs w:val="24"/>
    </w:rPr>
  </w:style>
  <w:style w:type="paragraph" w:styleId="Textedebulles">
    <w:name w:val="Balloon Text"/>
    <w:basedOn w:val="Normal"/>
    <w:link w:val="TextedebullesCar"/>
    <w:uiPriority w:val="99"/>
    <w:semiHidden/>
    <w:unhideWhenUsed/>
    <w:qFormat/>
    <w:rsid w:val="00B73110"/>
    <w:pPr>
      <w:spacing w:after="0" w:line="240" w:lineRule="auto"/>
    </w:pPr>
    <w:rPr>
      <w:rFonts w:ascii="Times New Roman" w:hAnsi="Times New Roman" w:cs="Times New Roman"/>
      <w:sz w:val="18"/>
      <w:szCs w:val="18"/>
    </w:rPr>
  </w:style>
  <w:style w:type="paragraph" w:styleId="Pieddepage">
    <w:name w:val="footer"/>
    <w:basedOn w:val="Normal"/>
  </w:style>
  <w:style w:type="paragraph" w:customStyle="1" w:styleId="Body">
    <w:name w:val="Body"/>
    <w:qFormat/>
    <w:pPr>
      <w:widowControl w:val="0"/>
      <w:suppressAutoHyphens/>
      <w:spacing w:after="200" w:line="276" w:lineRule="auto"/>
    </w:pPr>
    <w:rPr>
      <w:rFonts w:ascii="Georgia" w:eastAsia="Arial Unicode MS" w:hAnsi="Georgia" w:cs="Arial Unicode MS"/>
      <w:color w:val="00000A"/>
      <w:sz w:val="22"/>
      <w:szCs w:val="20"/>
      <w:u w:color="00000A"/>
      <w:lang w:eastAsia="zh-CN" w:bidi="hi-IN"/>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Paragraphedeliste">
    <w:name w:val="List Paragraph"/>
    <w:basedOn w:val="Normal"/>
    <w:uiPriority w:val="34"/>
    <w:qFormat/>
    <w:rsid w:val="00081683"/>
    <w:pPr>
      <w:ind w:left="720"/>
      <w:contextualSpacing/>
    </w:pPr>
  </w:style>
  <w:style w:type="table" w:customStyle="1" w:styleId="TableGrid">
    <w:name w:val="TableGrid"/>
    <w:tblPr>
      <w:tblCellMar>
        <w:top w:w="0" w:type="dxa"/>
        <w:left w:w="0" w:type="dxa"/>
        <w:bottom w:w="0" w:type="dxa"/>
        <w:right w:w="0" w:type="dxa"/>
      </w:tblCellMar>
    </w:tblPr>
  </w:style>
  <w:style w:type="table" w:styleId="Grilledutableau">
    <w:name w:val="Table Grid"/>
    <w:basedOn w:val="TableauNormal"/>
    <w:uiPriority w:val="59"/>
    <w:rsid w:val="003670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thgenealogy.org/id.php?id=140460" TargetMode="External"/><Relationship Id="rId13" Type="http://schemas.openxmlformats.org/officeDocument/2006/relationships/hyperlink" Target="https://www.mathgenealogy.org/id.php?id=140457"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heses.doctorat-bretagneloire.fr/sml" TargetMode="External"/><Relationship Id="rId12" Type="http://schemas.openxmlformats.org/officeDocument/2006/relationships/hyperlink" Target="https://www.mathgenealogy.org/id.php?id=17329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genealogy.org/id.php?id=1404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athgenealogy.org/id.php?id=140459" TargetMode="External"/><Relationship Id="rId4" Type="http://schemas.openxmlformats.org/officeDocument/2006/relationships/webSettings" Target="webSettings.xml"/><Relationship Id="rId9" Type="http://schemas.openxmlformats.org/officeDocument/2006/relationships/hyperlink" Target="https://www.mathgenealogy.org/id.php?id=101266" TargetMode="External"/><Relationship Id="rId14" Type="http://schemas.openxmlformats.org/officeDocument/2006/relationships/hyperlink" Target="https://www.mathgenealogy.org/id.php?id=17329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3168</Words>
  <Characters>17424</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MEVEL</dc:creator>
  <dc:description/>
  <cp:lastModifiedBy>bondu</cp:lastModifiedBy>
  <cp:revision>2</cp:revision>
  <dcterms:created xsi:type="dcterms:W3CDTF">2023-01-24T10:42:00Z</dcterms:created>
  <dcterms:modified xsi:type="dcterms:W3CDTF">2023-01-24T10:42:00Z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