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73C" w:rsidRPr="00895F6D" w:rsidRDefault="00D6373C" w:rsidP="007A765F">
      <w:pPr>
        <w:tabs>
          <w:tab w:val="left" w:pos="284"/>
        </w:tabs>
        <w:ind w:left="0"/>
        <w:jc w:val="both"/>
        <w:rPr>
          <w:rFonts w:asciiTheme="majorHAnsi" w:hAnsiTheme="majorHAnsi" w:cstheme="majorHAnsi"/>
          <w:sz w:val="18"/>
        </w:rPr>
      </w:pPr>
      <w:r w:rsidRPr="00895F6D">
        <w:rPr>
          <w:rFonts w:asciiTheme="majorHAnsi" w:hAnsiTheme="majorHAnsi" w:cstheme="majorHAnsi"/>
          <w:sz w:val="18"/>
        </w:rPr>
        <w:t>OFFRE DE THESE</w:t>
      </w:r>
    </w:p>
    <w:p w:rsidR="001D5F83" w:rsidRPr="00895F6D" w:rsidRDefault="001D5F83" w:rsidP="007A765F">
      <w:pPr>
        <w:tabs>
          <w:tab w:val="left" w:pos="284"/>
        </w:tabs>
        <w:ind w:left="0"/>
        <w:jc w:val="both"/>
        <w:rPr>
          <w:rFonts w:asciiTheme="majorHAnsi" w:hAnsiTheme="majorHAnsi" w:cstheme="majorHAnsi"/>
          <w:sz w:val="18"/>
        </w:rPr>
      </w:pPr>
    </w:p>
    <w:p w:rsidR="001D5F83" w:rsidRPr="00895F6D" w:rsidRDefault="001D5F83" w:rsidP="007A765F">
      <w:pPr>
        <w:tabs>
          <w:tab w:val="left" w:pos="284"/>
        </w:tabs>
        <w:ind w:left="0"/>
        <w:jc w:val="both"/>
        <w:rPr>
          <w:rFonts w:asciiTheme="majorHAnsi" w:hAnsiTheme="majorHAnsi" w:cstheme="majorHAnsi"/>
          <w:sz w:val="18"/>
        </w:rPr>
      </w:pPr>
      <w:r w:rsidRPr="00895F6D">
        <w:rPr>
          <w:rFonts w:asciiTheme="majorHAnsi" w:hAnsiTheme="majorHAnsi" w:cstheme="majorHAnsi"/>
          <w:sz w:val="18"/>
        </w:rPr>
        <w:t>SUJET</w:t>
      </w:r>
    </w:p>
    <w:p w:rsidR="00F14A6D" w:rsidRPr="00895F6D" w:rsidRDefault="00FA5EA3" w:rsidP="007A765F">
      <w:pPr>
        <w:tabs>
          <w:tab w:val="left" w:pos="284"/>
        </w:tabs>
        <w:ind w:left="0"/>
        <w:jc w:val="both"/>
        <w:rPr>
          <w:rFonts w:asciiTheme="majorHAnsi" w:hAnsiTheme="majorHAnsi" w:cstheme="majorHAnsi"/>
          <w:sz w:val="18"/>
        </w:rPr>
      </w:pPr>
      <w:r w:rsidRPr="00895F6D">
        <w:rPr>
          <w:rFonts w:asciiTheme="majorHAnsi" w:hAnsiTheme="majorHAnsi" w:cstheme="majorHAnsi"/>
          <w:sz w:val="18"/>
        </w:rPr>
        <w:t xml:space="preserve">Dynamiques de pente </w:t>
      </w:r>
      <w:r w:rsidR="00F14A6D" w:rsidRPr="00895F6D">
        <w:rPr>
          <w:rFonts w:asciiTheme="majorHAnsi" w:hAnsiTheme="majorHAnsi" w:cstheme="majorHAnsi"/>
          <w:sz w:val="18"/>
        </w:rPr>
        <w:t>et ri</w:t>
      </w:r>
      <w:r w:rsidRPr="00895F6D">
        <w:rPr>
          <w:rFonts w:asciiTheme="majorHAnsi" w:hAnsiTheme="majorHAnsi" w:cstheme="majorHAnsi"/>
          <w:sz w:val="18"/>
        </w:rPr>
        <w:t>sques</w:t>
      </w:r>
      <w:r w:rsidR="00F14A6D" w:rsidRPr="00895F6D">
        <w:rPr>
          <w:rFonts w:asciiTheme="majorHAnsi" w:hAnsiTheme="majorHAnsi" w:cstheme="majorHAnsi"/>
          <w:sz w:val="18"/>
        </w:rPr>
        <w:t xml:space="preserve"> </w:t>
      </w:r>
      <w:r w:rsidRPr="00895F6D">
        <w:rPr>
          <w:rFonts w:asciiTheme="majorHAnsi" w:hAnsiTheme="majorHAnsi" w:cstheme="majorHAnsi"/>
          <w:sz w:val="18"/>
        </w:rPr>
        <w:t xml:space="preserve">associés </w:t>
      </w:r>
      <w:r w:rsidR="00F14A6D" w:rsidRPr="00895F6D">
        <w:rPr>
          <w:rFonts w:asciiTheme="majorHAnsi" w:hAnsiTheme="majorHAnsi" w:cstheme="majorHAnsi"/>
          <w:sz w:val="18"/>
        </w:rPr>
        <w:t>dans un contexte de changement climatique au Nunavik, Canada : approche géomorphologique</w:t>
      </w:r>
      <w:r w:rsidR="00427E99" w:rsidRPr="00895F6D">
        <w:rPr>
          <w:rFonts w:asciiTheme="majorHAnsi" w:hAnsiTheme="majorHAnsi" w:cstheme="majorHAnsi"/>
          <w:sz w:val="18"/>
        </w:rPr>
        <w:t xml:space="preserve"> et</w:t>
      </w:r>
      <w:r w:rsidR="00F14A6D" w:rsidRPr="00895F6D">
        <w:rPr>
          <w:rFonts w:asciiTheme="majorHAnsi" w:hAnsiTheme="majorHAnsi" w:cstheme="majorHAnsi"/>
          <w:sz w:val="18"/>
        </w:rPr>
        <w:t xml:space="preserve"> météorologique</w:t>
      </w:r>
      <w:r w:rsidRPr="00895F6D">
        <w:rPr>
          <w:rFonts w:asciiTheme="majorHAnsi" w:hAnsiTheme="majorHAnsi" w:cstheme="majorHAnsi"/>
          <w:sz w:val="18"/>
        </w:rPr>
        <w:t xml:space="preserve"> spatialisée</w:t>
      </w:r>
    </w:p>
    <w:p w:rsidR="003F4AA2" w:rsidRPr="00895F6D" w:rsidRDefault="00F71C94" w:rsidP="007A765F">
      <w:pPr>
        <w:ind w:left="0"/>
        <w:jc w:val="both"/>
        <w:rPr>
          <w:rFonts w:asciiTheme="majorHAnsi" w:hAnsiTheme="majorHAnsi" w:cstheme="majorHAnsi"/>
          <w:sz w:val="18"/>
        </w:rPr>
      </w:pPr>
    </w:p>
    <w:p w:rsidR="001D5F83" w:rsidRPr="00895F6D" w:rsidRDefault="001D5F83" w:rsidP="007A765F">
      <w:pPr>
        <w:ind w:left="0"/>
        <w:jc w:val="both"/>
        <w:rPr>
          <w:rFonts w:asciiTheme="majorHAnsi" w:hAnsiTheme="majorHAnsi" w:cstheme="majorHAnsi"/>
          <w:sz w:val="18"/>
        </w:rPr>
      </w:pPr>
      <w:r w:rsidRPr="00895F6D">
        <w:rPr>
          <w:rFonts w:asciiTheme="majorHAnsi" w:hAnsiTheme="majorHAnsi" w:cstheme="majorHAnsi"/>
          <w:sz w:val="18"/>
        </w:rPr>
        <w:t>ENCADREMENT</w:t>
      </w:r>
    </w:p>
    <w:p w:rsidR="00E10A81" w:rsidRPr="00895F6D" w:rsidRDefault="00E10A81" w:rsidP="007A765F">
      <w:pPr>
        <w:ind w:left="0"/>
        <w:jc w:val="both"/>
        <w:rPr>
          <w:rFonts w:asciiTheme="majorHAnsi" w:hAnsiTheme="majorHAnsi" w:cstheme="majorHAnsi"/>
          <w:sz w:val="18"/>
        </w:rPr>
      </w:pPr>
      <w:r w:rsidRPr="00895F6D">
        <w:rPr>
          <w:rFonts w:asciiTheme="majorHAnsi" w:hAnsiTheme="majorHAnsi" w:cstheme="majorHAnsi"/>
          <w:sz w:val="18"/>
        </w:rPr>
        <w:t>Armelle Decaulne</w:t>
      </w:r>
      <w:r w:rsidR="00FA5EA3" w:rsidRPr="00895F6D">
        <w:rPr>
          <w:rFonts w:asciiTheme="majorHAnsi" w:hAnsiTheme="majorHAnsi" w:cstheme="majorHAnsi"/>
          <w:sz w:val="18"/>
        </w:rPr>
        <w:t xml:space="preserve"> (DR CNRS</w:t>
      </w:r>
      <w:r w:rsidR="00FC6ED2" w:rsidRPr="00895F6D">
        <w:rPr>
          <w:rFonts w:asciiTheme="majorHAnsi" w:hAnsiTheme="majorHAnsi" w:cstheme="majorHAnsi"/>
          <w:sz w:val="18"/>
        </w:rPr>
        <w:t>, armelle.decaulne@univ-nantes.fr</w:t>
      </w:r>
      <w:r w:rsidR="00FA5EA3" w:rsidRPr="00895F6D">
        <w:rPr>
          <w:rFonts w:asciiTheme="majorHAnsi" w:hAnsiTheme="majorHAnsi" w:cstheme="majorHAnsi"/>
          <w:sz w:val="18"/>
        </w:rPr>
        <w:t>)</w:t>
      </w:r>
      <w:r w:rsidRPr="00895F6D">
        <w:rPr>
          <w:rFonts w:asciiTheme="majorHAnsi" w:hAnsiTheme="majorHAnsi" w:cstheme="majorHAnsi"/>
          <w:sz w:val="18"/>
        </w:rPr>
        <w:t xml:space="preserve"> et Beatriz </w:t>
      </w:r>
      <w:proofErr w:type="spellStart"/>
      <w:r w:rsidRPr="00895F6D">
        <w:rPr>
          <w:rFonts w:asciiTheme="majorHAnsi" w:hAnsiTheme="majorHAnsi" w:cstheme="majorHAnsi"/>
          <w:sz w:val="18"/>
        </w:rPr>
        <w:t>Funatsu</w:t>
      </w:r>
      <w:proofErr w:type="spellEnd"/>
      <w:r w:rsidR="00FA5EA3" w:rsidRPr="00895F6D">
        <w:rPr>
          <w:rFonts w:asciiTheme="majorHAnsi" w:hAnsiTheme="majorHAnsi" w:cstheme="majorHAnsi"/>
          <w:sz w:val="18"/>
        </w:rPr>
        <w:t xml:space="preserve"> (CR CNRS</w:t>
      </w:r>
      <w:r w:rsidR="00FC6ED2" w:rsidRPr="00895F6D">
        <w:rPr>
          <w:rFonts w:asciiTheme="majorHAnsi" w:hAnsiTheme="majorHAnsi" w:cstheme="majorHAnsi"/>
          <w:sz w:val="18"/>
        </w:rPr>
        <w:t>, beatriz.funatsu@univ-nantes.fr</w:t>
      </w:r>
      <w:r w:rsidR="00FA5EA3" w:rsidRPr="00895F6D">
        <w:rPr>
          <w:rFonts w:asciiTheme="majorHAnsi" w:hAnsiTheme="majorHAnsi" w:cstheme="majorHAnsi"/>
          <w:sz w:val="18"/>
        </w:rPr>
        <w:t>)</w:t>
      </w:r>
      <w:r w:rsidRPr="00895F6D">
        <w:rPr>
          <w:rFonts w:asciiTheme="majorHAnsi" w:hAnsiTheme="majorHAnsi" w:cstheme="majorHAnsi"/>
          <w:sz w:val="18"/>
        </w:rPr>
        <w:t xml:space="preserve">, </w:t>
      </w:r>
      <w:r w:rsidR="00FC6ED2" w:rsidRPr="00895F6D">
        <w:rPr>
          <w:rFonts w:asciiTheme="majorHAnsi" w:hAnsiTheme="majorHAnsi" w:cstheme="majorHAnsi"/>
          <w:sz w:val="18"/>
        </w:rPr>
        <w:t xml:space="preserve">UMR 6554 </w:t>
      </w:r>
      <w:r w:rsidRPr="00895F6D">
        <w:rPr>
          <w:rFonts w:asciiTheme="majorHAnsi" w:hAnsiTheme="majorHAnsi" w:cstheme="majorHAnsi"/>
          <w:sz w:val="18"/>
        </w:rPr>
        <w:t>LETG-Nantes</w:t>
      </w:r>
    </w:p>
    <w:p w:rsidR="001D5F83" w:rsidRPr="00895F6D" w:rsidRDefault="001D5F83" w:rsidP="001D5F83">
      <w:pPr>
        <w:ind w:left="0"/>
        <w:jc w:val="both"/>
        <w:rPr>
          <w:rFonts w:asciiTheme="majorHAnsi" w:hAnsiTheme="majorHAnsi" w:cstheme="majorHAnsi"/>
          <w:sz w:val="18"/>
        </w:rPr>
      </w:pPr>
    </w:p>
    <w:p w:rsidR="001D5F83" w:rsidRPr="00895F6D" w:rsidRDefault="001D5F83" w:rsidP="001D5F83">
      <w:pPr>
        <w:ind w:left="0"/>
        <w:jc w:val="both"/>
        <w:rPr>
          <w:rFonts w:asciiTheme="majorHAnsi" w:hAnsiTheme="majorHAnsi" w:cstheme="majorHAnsi"/>
          <w:sz w:val="18"/>
        </w:rPr>
      </w:pPr>
      <w:r w:rsidRPr="00895F6D">
        <w:rPr>
          <w:rFonts w:asciiTheme="majorHAnsi" w:hAnsiTheme="majorHAnsi" w:cstheme="majorHAnsi"/>
          <w:sz w:val="18"/>
        </w:rPr>
        <w:t>DESCRITION DU SUJET</w:t>
      </w:r>
    </w:p>
    <w:p w:rsidR="00FC6ED2" w:rsidRPr="00895F6D" w:rsidRDefault="00FC6ED2" w:rsidP="00FC6ED2">
      <w:pPr>
        <w:ind w:left="0"/>
        <w:jc w:val="both"/>
        <w:rPr>
          <w:rFonts w:asciiTheme="majorHAnsi" w:eastAsia="Calibri" w:hAnsiTheme="majorHAnsi" w:cstheme="majorHAnsi"/>
          <w:sz w:val="18"/>
        </w:rPr>
      </w:pPr>
      <w:r w:rsidRPr="00895F6D">
        <w:rPr>
          <w:rFonts w:asciiTheme="majorHAnsi" w:eastAsia="Calibri" w:hAnsiTheme="majorHAnsi" w:cstheme="majorHAnsi"/>
          <w:sz w:val="18"/>
        </w:rPr>
        <w:t>La région arctique est au cœur des préoccupations climatiques, étant particulièrement sensible à la hausse des températures, et provoquant des changements environnementaux menant parfois au déplacement des populations autochtones encore traumatisées par la sédentarisation. Les perceptions du changement climatique et des risques qui y sont associés (fonte du pergélisol, risques accrus d'avalanche, connectivités versant-cours d’eau, sécurité alimentaire, etc.) sont importantes pour l'élaboration et la mise en œuvre d'actions d'adaptation visant à réduire la vulnérabilité des populations autochtones au Nunavik.</w:t>
      </w:r>
    </w:p>
    <w:p w:rsidR="00F14A6D" w:rsidRPr="00895F6D" w:rsidRDefault="00FC6ED2" w:rsidP="007A765F">
      <w:pPr>
        <w:tabs>
          <w:tab w:val="left" w:pos="284"/>
        </w:tabs>
        <w:ind w:left="0"/>
        <w:jc w:val="both"/>
        <w:rPr>
          <w:rFonts w:asciiTheme="majorHAnsi" w:eastAsia="Calibri" w:hAnsiTheme="majorHAnsi" w:cstheme="majorHAnsi"/>
          <w:sz w:val="18"/>
        </w:rPr>
      </w:pPr>
      <w:r w:rsidRPr="00895F6D">
        <w:rPr>
          <w:rFonts w:asciiTheme="majorHAnsi" w:eastAsia="Calibri" w:hAnsiTheme="majorHAnsi" w:cstheme="majorHAnsi"/>
          <w:sz w:val="18"/>
        </w:rPr>
        <w:t>Dans le cadre des travaux de l’</w:t>
      </w:r>
      <w:proofErr w:type="spellStart"/>
      <w:r w:rsidRPr="00895F6D">
        <w:rPr>
          <w:rFonts w:asciiTheme="majorHAnsi" w:eastAsia="Calibri" w:hAnsiTheme="majorHAnsi" w:cstheme="majorHAnsi"/>
          <w:sz w:val="18"/>
        </w:rPr>
        <w:t>OHMi</w:t>
      </w:r>
      <w:proofErr w:type="spellEnd"/>
      <w:r w:rsidRPr="00895F6D">
        <w:rPr>
          <w:rFonts w:asciiTheme="majorHAnsi" w:eastAsia="Calibri" w:hAnsiTheme="majorHAnsi" w:cstheme="majorHAnsi"/>
          <w:sz w:val="18"/>
        </w:rPr>
        <w:t xml:space="preserve"> Nunavik, l</w:t>
      </w:r>
      <w:r w:rsidR="00F14A6D" w:rsidRPr="00895F6D">
        <w:rPr>
          <w:rFonts w:asciiTheme="majorHAnsi" w:eastAsia="Calibri" w:hAnsiTheme="majorHAnsi" w:cstheme="majorHAnsi"/>
          <w:sz w:val="18"/>
        </w:rPr>
        <w:t xml:space="preserve">a combinaison des approches géomorphologiques et météorologiques pour quantifier le rôle du changement climatique à l’œuvre aux hautes latitudes est essentielle pour caractériser l’aléa et les enjeux qui y sont exposés, sur un territoire où vivent les populations autochtones inuites à fort essor démographique. Ce sujet de thèse estimera d’une part </w:t>
      </w:r>
      <w:r w:rsidR="00E10A81" w:rsidRPr="00895F6D">
        <w:rPr>
          <w:rFonts w:asciiTheme="majorHAnsi" w:eastAsia="Calibri" w:hAnsiTheme="majorHAnsi" w:cstheme="majorHAnsi"/>
          <w:sz w:val="18"/>
        </w:rPr>
        <w:t>la nature des processus à l’œuvre sur les pentes</w:t>
      </w:r>
      <w:r w:rsidR="00F14A6D" w:rsidRPr="00895F6D">
        <w:rPr>
          <w:rFonts w:asciiTheme="majorHAnsi" w:eastAsia="Calibri" w:hAnsiTheme="majorHAnsi" w:cstheme="majorHAnsi"/>
          <w:sz w:val="18"/>
        </w:rPr>
        <w:t xml:space="preserve"> et d’autre part le développement diachronique des villages côtiers du Nunavik, au Québec nordique</w:t>
      </w:r>
      <w:r w:rsidR="00E10A81" w:rsidRPr="00895F6D">
        <w:rPr>
          <w:rFonts w:asciiTheme="majorHAnsi" w:eastAsia="Calibri" w:hAnsiTheme="majorHAnsi" w:cstheme="majorHAnsi"/>
          <w:sz w:val="18"/>
        </w:rPr>
        <w:t xml:space="preserve">. Ces </w:t>
      </w:r>
      <w:r w:rsidR="00F14A6D" w:rsidRPr="00895F6D">
        <w:rPr>
          <w:rFonts w:asciiTheme="majorHAnsi" w:eastAsia="Calibri" w:hAnsiTheme="majorHAnsi" w:cstheme="majorHAnsi"/>
          <w:sz w:val="18"/>
        </w:rPr>
        <w:t xml:space="preserve">processus spatiaux </w:t>
      </w:r>
      <w:r w:rsidR="00E10A81" w:rsidRPr="00895F6D">
        <w:rPr>
          <w:rFonts w:asciiTheme="majorHAnsi" w:eastAsia="Calibri" w:hAnsiTheme="majorHAnsi" w:cstheme="majorHAnsi"/>
          <w:sz w:val="18"/>
        </w:rPr>
        <w:t xml:space="preserve">sont </w:t>
      </w:r>
      <w:r w:rsidR="00F14A6D" w:rsidRPr="00895F6D">
        <w:rPr>
          <w:rFonts w:asciiTheme="majorHAnsi" w:eastAsia="Calibri" w:hAnsiTheme="majorHAnsi" w:cstheme="majorHAnsi"/>
          <w:sz w:val="18"/>
        </w:rPr>
        <w:t xml:space="preserve">liés à la sédentarisation et au développement urbain très récent : distance aux camps traditionnels saisonniers, critères des choix des sites, expansion des villages contrainte ou spontanée, etc. L’analyse du réchauffement climatique et de la variabilité météorologique est également au cœur du sujet de thèse, par le biais des variables objectives de température, de précipitations, de vent, mais aussi par les aspects plus subjectifs de phénologie et des « dire » de changements par </w:t>
      </w:r>
      <w:proofErr w:type="gramStart"/>
      <w:r w:rsidR="00F14A6D" w:rsidRPr="00895F6D">
        <w:rPr>
          <w:rFonts w:asciiTheme="majorHAnsi" w:eastAsia="Calibri" w:hAnsiTheme="majorHAnsi" w:cstheme="majorHAnsi"/>
          <w:sz w:val="18"/>
        </w:rPr>
        <w:t>les Inuit</w:t>
      </w:r>
      <w:proofErr w:type="gramEnd"/>
      <w:r w:rsidR="00F14A6D" w:rsidRPr="00895F6D">
        <w:rPr>
          <w:rFonts w:asciiTheme="majorHAnsi" w:eastAsia="Calibri" w:hAnsiTheme="majorHAnsi" w:cstheme="majorHAnsi"/>
          <w:sz w:val="18"/>
        </w:rPr>
        <w:t xml:space="preserve"> qui habitent le territoire</w:t>
      </w:r>
      <w:r w:rsidR="00E10A81" w:rsidRPr="00895F6D">
        <w:rPr>
          <w:rFonts w:asciiTheme="majorHAnsi" w:eastAsia="Calibri" w:hAnsiTheme="majorHAnsi" w:cstheme="majorHAnsi"/>
          <w:sz w:val="18"/>
        </w:rPr>
        <w:t xml:space="preserve">. Nous nous intéresserons en particulier à la </w:t>
      </w:r>
      <w:r w:rsidR="00F14A6D" w:rsidRPr="00895F6D">
        <w:rPr>
          <w:rFonts w:asciiTheme="majorHAnsi" w:eastAsia="Calibri" w:hAnsiTheme="majorHAnsi" w:cstheme="majorHAnsi"/>
          <w:sz w:val="18"/>
        </w:rPr>
        <w:t>durée de présence de la banquise ou de prise/déprise de la glace des rivières et des lacs, de la date d’apparition et de disparition de la neige, etc.</w:t>
      </w:r>
    </w:p>
    <w:p w:rsidR="00F14A6D" w:rsidRPr="00895F6D" w:rsidRDefault="00F14A6D" w:rsidP="007A765F">
      <w:pPr>
        <w:tabs>
          <w:tab w:val="left" w:pos="284"/>
        </w:tabs>
        <w:ind w:left="0"/>
        <w:jc w:val="both"/>
        <w:rPr>
          <w:rFonts w:asciiTheme="majorHAnsi" w:eastAsia="Calibri" w:hAnsiTheme="majorHAnsi" w:cstheme="majorHAnsi"/>
          <w:sz w:val="18"/>
        </w:rPr>
      </w:pPr>
      <w:r w:rsidRPr="00895F6D">
        <w:rPr>
          <w:rFonts w:asciiTheme="majorHAnsi" w:eastAsia="Calibri" w:hAnsiTheme="majorHAnsi" w:cstheme="majorHAnsi"/>
          <w:sz w:val="18"/>
        </w:rPr>
        <w:t xml:space="preserve">Les réflexions de cette recherche s’organisent autour d’un triptyque avec (i) les aspects </w:t>
      </w:r>
      <w:r w:rsidR="00F05836" w:rsidRPr="00895F6D">
        <w:rPr>
          <w:rFonts w:asciiTheme="majorHAnsi" w:eastAsia="Calibri" w:hAnsiTheme="majorHAnsi" w:cstheme="majorHAnsi"/>
          <w:sz w:val="18"/>
        </w:rPr>
        <w:t xml:space="preserve">géologiques, </w:t>
      </w:r>
      <w:r w:rsidRPr="00895F6D">
        <w:rPr>
          <w:rFonts w:asciiTheme="majorHAnsi" w:eastAsia="Calibri" w:hAnsiTheme="majorHAnsi" w:cstheme="majorHAnsi"/>
          <w:sz w:val="18"/>
        </w:rPr>
        <w:t>géographiques</w:t>
      </w:r>
      <w:r w:rsidR="00F05836" w:rsidRPr="00895F6D">
        <w:rPr>
          <w:rFonts w:asciiTheme="majorHAnsi" w:eastAsia="Calibri" w:hAnsiTheme="majorHAnsi" w:cstheme="majorHAnsi"/>
          <w:sz w:val="18"/>
        </w:rPr>
        <w:t>,</w:t>
      </w:r>
      <w:r w:rsidR="00E10A81" w:rsidRPr="00895F6D">
        <w:rPr>
          <w:rFonts w:asciiTheme="majorHAnsi" w:eastAsia="Calibri" w:hAnsiTheme="majorHAnsi" w:cstheme="majorHAnsi"/>
          <w:sz w:val="18"/>
        </w:rPr>
        <w:t xml:space="preserve"> géomorphologiques </w:t>
      </w:r>
      <w:r w:rsidRPr="00895F6D">
        <w:rPr>
          <w:rFonts w:asciiTheme="majorHAnsi" w:eastAsia="Calibri" w:hAnsiTheme="majorHAnsi" w:cstheme="majorHAnsi"/>
          <w:sz w:val="18"/>
        </w:rPr>
        <w:t>caractérisant l’aléa</w:t>
      </w:r>
      <w:r w:rsidR="00843B5D" w:rsidRPr="00895F6D">
        <w:rPr>
          <w:rFonts w:asciiTheme="majorHAnsi" w:eastAsia="Calibri" w:hAnsiTheme="majorHAnsi" w:cstheme="majorHAnsi"/>
          <w:sz w:val="18"/>
        </w:rPr>
        <w:t xml:space="preserve"> (topographie et </w:t>
      </w:r>
      <w:proofErr w:type="spellStart"/>
      <w:r w:rsidR="00843B5D" w:rsidRPr="00895F6D">
        <w:rPr>
          <w:rFonts w:asciiTheme="majorHAnsi" w:eastAsia="Calibri" w:hAnsiTheme="majorHAnsi" w:cstheme="majorHAnsi"/>
          <w:sz w:val="18"/>
        </w:rPr>
        <w:t>micro-topographie</w:t>
      </w:r>
      <w:proofErr w:type="spellEnd"/>
      <w:r w:rsidR="00843B5D" w:rsidRPr="00895F6D">
        <w:rPr>
          <w:rFonts w:asciiTheme="majorHAnsi" w:eastAsia="Calibri" w:hAnsiTheme="majorHAnsi" w:cstheme="majorHAnsi"/>
          <w:sz w:val="18"/>
        </w:rPr>
        <w:t xml:space="preserve"> des pentes ; analyses d’images aériennes et radar ; analyse du réseau d’appareils photographiques existant et renforcé ; fréquence et longueur de parcours)</w:t>
      </w:r>
      <w:r w:rsidRPr="00895F6D">
        <w:rPr>
          <w:rFonts w:asciiTheme="majorHAnsi" w:eastAsia="Calibri" w:hAnsiTheme="majorHAnsi" w:cstheme="majorHAnsi"/>
          <w:sz w:val="18"/>
        </w:rPr>
        <w:t>, (ii) les aspects humains caractérisant la(les) situation(s) de vulnérabilité</w:t>
      </w:r>
      <w:r w:rsidR="00843B5D" w:rsidRPr="00895F6D">
        <w:rPr>
          <w:rFonts w:asciiTheme="majorHAnsi" w:eastAsia="Calibri" w:hAnsiTheme="majorHAnsi" w:cstheme="majorHAnsi"/>
          <w:sz w:val="18"/>
        </w:rPr>
        <w:t xml:space="preserve"> (trajectoires des déplacements saisonniers, plans d’extension des villages et infrastructures routières)</w:t>
      </w:r>
      <w:r w:rsidRPr="00895F6D">
        <w:rPr>
          <w:rFonts w:asciiTheme="majorHAnsi" w:eastAsia="Calibri" w:hAnsiTheme="majorHAnsi" w:cstheme="majorHAnsi"/>
          <w:sz w:val="18"/>
        </w:rPr>
        <w:t>, et (iii) les aspects climatiques et météorologiques contrôlant les facteurs de déclenchement des aléas (par exemple les avalanches), et ses perceptions par les habitants autochtones.</w:t>
      </w:r>
    </w:p>
    <w:p w:rsidR="00FA5EA3" w:rsidRPr="00895F6D" w:rsidRDefault="00FA5EA3" w:rsidP="007A765F">
      <w:pPr>
        <w:ind w:left="0"/>
        <w:jc w:val="both"/>
        <w:rPr>
          <w:rFonts w:asciiTheme="majorHAnsi" w:eastAsia="Calibri" w:hAnsiTheme="majorHAnsi" w:cstheme="majorHAnsi"/>
          <w:sz w:val="18"/>
        </w:rPr>
      </w:pPr>
    </w:p>
    <w:p w:rsidR="001D5F83" w:rsidRPr="00895F6D" w:rsidRDefault="001D5F83" w:rsidP="007A765F">
      <w:pPr>
        <w:ind w:left="0"/>
        <w:jc w:val="both"/>
        <w:rPr>
          <w:rFonts w:asciiTheme="majorHAnsi" w:eastAsia="Calibri" w:hAnsiTheme="majorHAnsi" w:cstheme="majorHAnsi"/>
          <w:sz w:val="18"/>
        </w:rPr>
      </w:pPr>
      <w:r w:rsidRPr="00895F6D">
        <w:rPr>
          <w:rFonts w:asciiTheme="majorHAnsi" w:eastAsia="Calibri" w:hAnsiTheme="majorHAnsi" w:cstheme="majorHAnsi"/>
          <w:sz w:val="18"/>
        </w:rPr>
        <w:t>QUALIFICATIONS, COMPETENCES ET EXIGENCES EN MATIERE DE RECHERCHE</w:t>
      </w:r>
    </w:p>
    <w:p w:rsidR="00FA5EA3" w:rsidRPr="00895F6D" w:rsidRDefault="001D5F83" w:rsidP="001D5F83">
      <w:pPr>
        <w:ind w:left="0"/>
        <w:jc w:val="both"/>
        <w:rPr>
          <w:rFonts w:asciiTheme="majorHAnsi" w:eastAsia="Calibri" w:hAnsiTheme="majorHAnsi" w:cstheme="majorHAnsi"/>
          <w:sz w:val="18"/>
        </w:rPr>
      </w:pPr>
      <w:proofErr w:type="spellStart"/>
      <w:r w:rsidRPr="00895F6D">
        <w:rPr>
          <w:rFonts w:asciiTheme="majorHAnsi" w:eastAsia="Calibri" w:hAnsiTheme="majorHAnsi" w:cstheme="majorHAnsi"/>
          <w:sz w:val="18"/>
        </w:rPr>
        <w:t>Le·la</w:t>
      </w:r>
      <w:proofErr w:type="spellEnd"/>
      <w:r w:rsidRPr="00895F6D">
        <w:rPr>
          <w:rFonts w:asciiTheme="majorHAnsi" w:eastAsia="Calibri" w:hAnsiTheme="majorHAnsi" w:cstheme="majorHAnsi"/>
          <w:sz w:val="18"/>
        </w:rPr>
        <w:t xml:space="preserve"> </w:t>
      </w:r>
      <w:proofErr w:type="spellStart"/>
      <w:r w:rsidRPr="00895F6D">
        <w:rPr>
          <w:rFonts w:asciiTheme="majorHAnsi" w:eastAsia="Calibri" w:hAnsiTheme="majorHAnsi" w:cstheme="majorHAnsi"/>
          <w:sz w:val="18"/>
        </w:rPr>
        <w:t>candidat·e</w:t>
      </w:r>
      <w:proofErr w:type="spellEnd"/>
      <w:r w:rsidRPr="00895F6D">
        <w:rPr>
          <w:rFonts w:asciiTheme="majorHAnsi" w:eastAsia="Calibri" w:hAnsiTheme="majorHAnsi" w:cstheme="majorHAnsi"/>
          <w:sz w:val="18"/>
        </w:rPr>
        <w:t xml:space="preserve"> doit être titulaire d’un </w:t>
      </w:r>
      <w:r w:rsidR="00FA5EA3" w:rsidRPr="00895F6D">
        <w:rPr>
          <w:rFonts w:asciiTheme="majorHAnsi" w:eastAsia="Calibri" w:hAnsiTheme="majorHAnsi" w:cstheme="majorHAnsi"/>
          <w:sz w:val="18"/>
        </w:rPr>
        <w:t>Master</w:t>
      </w:r>
      <w:r w:rsidRPr="00895F6D">
        <w:rPr>
          <w:rFonts w:asciiTheme="majorHAnsi" w:eastAsia="Calibri" w:hAnsiTheme="majorHAnsi" w:cstheme="majorHAnsi"/>
          <w:sz w:val="18"/>
        </w:rPr>
        <w:t xml:space="preserve">, préférentiellement en </w:t>
      </w:r>
      <w:r w:rsidR="00FA5EA3" w:rsidRPr="00895F6D">
        <w:rPr>
          <w:rFonts w:asciiTheme="majorHAnsi" w:eastAsia="Calibri" w:hAnsiTheme="majorHAnsi" w:cstheme="majorHAnsi"/>
          <w:sz w:val="18"/>
        </w:rPr>
        <w:t>Géographie</w:t>
      </w:r>
      <w:r w:rsidRPr="00895F6D">
        <w:rPr>
          <w:rFonts w:asciiTheme="majorHAnsi" w:eastAsia="Calibri" w:hAnsiTheme="majorHAnsi" w:cstheme="majorHAnsi"/>
          <w:sz w:val="18"/>
        </w:rPr>
        <w:t xml:space="preserve"> physique ou </w:t>
      </w:r>
      <w:r w:rsidR="00FA5EA3" w:rsidRPr="00895F6D">
        <w:rPr>
          <w:rFonts w:asciiTheme="majorHAnsi" w:eastAsia="Calibri" w:hAnsiTheme="majorHAnsi" w:cstheme="majorHAnsi"/>
          <w:sz w:val="18"/>
        </w:rPr>
        <w:t>Géosciences de l’environnement</w:t>
      </w:r>
      <w:r w:rsidRPr="00895F6D">
        <w:rPr>
          <w:rFonts w:asciiTheme="majorHAnsi" w:eastAsia="Calibri" w:hAnsiTheme="majorHAnsi" w:cstheme="majorHAnsi"/>
          <w:sz w:val="18"/>
        </w:rPr>
        <w:t>. Des compétences dans les techniques de terrain sont souhaitées (topométrie, prélèvements, analyse granulométrique ou sédimentologique, mesures morphologiques). La m</w:t>
      </w:r>
      <w:r w:rsidR="00FC6ED2" w:rsidRPr="00895F6D">
        <w:rPr>
          <w:rFonts w:asciiTheme="majorHAnsi" w:eastAsia="Calibri" w:hAnsiTheme="majorHAnsi" w:cstheme="majorHAnsi"/>
          <w:sz w:val="18"/>
        </w:rPr>
        <w:t xml:space="preserve">aîtrise des outils d’acquisition et de traitement de données à références spatiales (GDP, </w:t>
      </w:r>
      <w:proofErr w:type="spellStart"/>
      <w:r w:rsidR="00FC6ED2" w:rsidRPr="00895F6D">
        <w:rPr>
          <w:rFonts w:asciiTheme="majorHAnsi" w:eastAsia="Calibri" w:hAnsiTheme="majorHAnsi" w:cstheme="majorHAnsi"/>
          <w:sz w:val="18"/>
        </w:rPr>
        <w:t>dGDP</w:t>
      </w:r>
      <w:proofErr w:type="spellEnd"/>
      <w:r w:rsidR="00FC6ED2" w:rsidRPr="00895F6D">
        <w:rPr>
          <w:rFonts w:asciiTheme="majorHAnsi" w:eastAsia="Calibri" w:hAnsiTheme="majorHAnsi" w:cstheme="majorHAnsi"/>
          <w:sz w:val="18"/>
        </w:rPr>
        <w:t xml:space="preserve">, SIG, photo-interprétation, </w:t>
      </w:r>
      <w:proofErr w:type="spellStart"/>
      <w:r w:rsidR="00FC6ED2" w:rsidRPr="00895F6D">
        <w:rPr>
          <w:rFonts w:asciiTheme="majorHAnsi" w:eastAsia="Calibri" w:hAnsiTheme="majorHAnsi" w:cstheme="majorHAnsi"/>
          <w:sz w:val="18"/>
        </w:rPr>
        <w:t>LiDAR</w:t>
      </w:r>
      <w:proofErr w:type="spellEnd"/>
      <w:r w:rsidR="00FC6ED2" w:rsidRPr="00895F6D">
        <w:rPr>
          <w:rFonts w:asciiTheme="majorHAnsi" w:eastAsia="Calibri" w:hAnsiTheme="majorHAnsi" w:cstheme="majorHAnsi"/>
          <w:sz w:val="18"/>
        </w:rPr>
        <w:t>, photogrammétrie)</w:t>
      </w:r>
      <w:r w:rsidR="00EE3BA8">
        <w:rPr>
          <w:rFonts w:asciiTheme="majorHAnsi" w:eastAsia="Calibri" w:hAnsiTheme="majorHAnsi" w:cstheme="majorHAnsi"/>
          <w:sz w:val="18"/>
        </w:rPr>
        <w:t xml:space="preserve"> et de programmation scientifique (Python, R)</w:t>
      </w:r>
      <w:r w:rsidRPr="00895F6D">
        <w:rPr>
          <w:rFonts w:asciiTheme="majorHAnsi" w:eastAsia="Calibri" w:hAnsiTheme="majorHAnsi" w:cstheme="majorHAnsi"/>
          <w:sz w:val="18"/>
        </w:rPr>
        <w:t xml:space="preserve"> est souhaitée. Les </w:t>
      </w:r>
      <w:proofErr w:type="spellStart"/>
      <w:r w:rsidRPr="00895F6D">
        <w:rPr>
          <w:rFonts w:asciiTheme="majorHAnsi" w:eastAsia="Calibri" w:hAnsiTheme="majorHAnsi" w:cstheme="majorHAnsi"/>
          <w:sz w:val="18"/>
        </w:rPr>
        <w:t>candidat·e·s</w:t>
      </w:r>
      <w:proofErr w:type="spellEnd"/>
      <w:r w:rsidRPr="00895F6D">
        <w:rPr>
          <w:rFonts w:asciiTheme="majorHAnsi" w:eastAsia="Calibri" w:hAnsiTheme="majorHAnsi" w:cstheme="majorHAnsi"/>
          <w:sz w:val="18"/>
        </w:rPr>
        <w:t xml:space="preserve"> doivent montrer un intérêt marqué pour la géomorphologie, les régions septentrionales isolées, le terrain en équipe dans des conditions rudes, et une curiosité scientifique et sociale en milieu autochtone. Des c</w:t>
      </w:r>
      <w:r w:rsidR="00FC6ED2" w:rsidRPr="00895F6D">
        <w:rPr>
          <w:rFonts w:asciiTheme="majorHAnsi" w:eastAsia="Calibri" w:hAnsiTheme="majorHAnsi" w:cstheme="majorHAnsi"/>
          <w:sz w:val="18"/>
        </w:rPr>
        <w:t>ompétences en anglais (lu, parlé, écrit)</w:t>
      </w:r>
      <w:r w:rsidRPr="00895F6D">
        <w:rPr>
          <w:rFonts w:asciiTheme="majorHAnsi" w:eastAsia="Calibri" w:hAnsiTheme="majorHAnsi" w:cstheme="majorHAnsi"/>
          <w:sz w:val="18"/>
        </w:rPr>
        <w:t xml:space="preserve"> sont souhaitées.</w:t>
      </w:r>
    </w:p>
    <w:p w:rsidR="001D5F83" w:rsidRPr="00895F6D" w:rsidRDefault="001D5F83" w:rsidP="001D5F83">
      <w:pPr>
        <w:ind w:left="0"/>
        <w:jc w:val="both"/>
        <w:rPr>
          <w:rFonts w:asciiTheme="majorHAnsi" w:eastAsia="Calibri" w:hAnsiTheme="majorHAnsi" w:cstheme="majorHAnsi"/>
          <w:sz w:val="18"/>
        </w:rPr>
      </w:pPr>
    </w:p>
    <w:p w:rsidR="001D5F83" w:rsidRPr="00895F6D" w:rsidRDefault="001D5F83" w:rsidP="001D5F83">
      <w:pPr>
        <w:ind w:left="0"/>
        <w:jc w:val="both"/>
        <w:rPr>
          <w:rFonts w:asciiTheme="majorHAnsi" w:eastAsia="Calibri" w:hAnsiTheme="majorHAnsi" w:cstheme="majorHAnsi"/>
          <w:sz w:val="18"/>
        </w:rPr>
      </w:pPr>
      <w:r w:rsidRPr="00895F6D">
        <w:rPr>
          <w:rFonts w:asciiTheme="majorHAnsi" w:eastAsia="Calibri" w:hAnsiTheme="majorHAnsi" w:cstheme="majorHAnsi"/>
          <w:sz w:val="18"/>
        </w:rPr>
        <w:t>DATE DE DEBUT DE CANDIDATURE</w:t>
      </w:r>
    </w:p>
    <w:p w:rsidR="00F71C94" w:rsidRDefault="00F05836" w:rsidP="001D5F83">
      <w:pPr>
        <w:ind w:left="0"/>
        <w:jc w:val="both"/>
        <w:rPr>
          <w:rFonts w:asciiTheme="majorHAnsi" w:eastAsia="Calibri" w:hAnsiTheme="majorHAnsi" w:cstheme="majorHAnsi"/>
          <w:sz w:val="18"/>
        </w:rPr>
      </w:pPr>
      <w:r w:rsidRPr="00895F6D">
        <w:rPr>
          <w:rFonts w:asciiTheme="majorHAnsi" w:eastAsia="Calibri" w:hAnsiTheme="majorHAnsi" w:cstheme="majorHAnsi"/>
          <w:sz w:val="18"/>
        </w:rPr>
        <w:t>3 avril 2024</w:t>
      </w:r>
      <w:r w:rsidR="00595976">
        <w:rPr>
          <w:rFonts w:asciiTheme="majorHAnsi" w:eastAsia="Calibri" w:hAnsiTheme="majorHAnsi" w:cstheme="majorHAnsi"/>
          <w:sz w:val="18"/>
        </w:rPr>
        <w:t xml:space="preserve"> sur la plateforme de l’Ecole Doctorale Sociétés, Temps, Territoires (STT)</w:t>
      </w:r>
      <w:r w:rsidR="00F71C94">
        <w:rPr>
          <w:rFonts w:asciiTheme="majorHAnsi" w:eastAsia="Calibri" w:hAnsiTheme="majorHAnsi" w:cstheme="majorHAnsi"/>
          <w:sz w:val="18"/>
        </w:rPr>
        <w:t> :</w:t>
      </w:r>
    </w:p>
    <w:p w:rsidR="001D5F83" w:rsidRDefault="00F71C94" w:rsidP="001D5F83">
      <w:pPr>
        <w:ind w:left="0"/>
        <w:jc w:val="both"/>
        <w:rPr>
          <w:rFonts w:asciiTheme="majorHAnsi" w:eastAsia="Calibri" w:hAnsiTheme="majorHAnsi" w:cstheme="majorHAnsi"/>
          <w:sz w:val="18"/>
        </w:rPr>
      </w:pPr>
      <w:hyperlink r:id="rId5" w:history="1">
        <w:r w:rsidRPr="0042245F">
          <w:rPr>
            <w:rStyle w:val="Lienhypertexte"/>
            <w:rFonts w:asciiTheme="majorHAnsi" w:eastAsia="Calibri" w:hAnsiTheme="majorHAnsi" w:cstheme="majorHAnsi"/>
            <w:sz w:val="18"/>
          </w:rPr>
          <w:t>https://theses.doctorat-bretagneloire.fr/stt</w:t>
        </w:r>
      </w:hyperlink>
    </w:p>
    <w:p w:rsidR="00F05836" w:rsidRPr="00895F6D" w:rsidRDefault="00F05836" w:rsidP="001D5F83">
      <w:pPr>
        <w:ind w:left="0"/>
        <w:jc w:val="both"/>
        <w:rPr>
          <w:rFonts w:asciiTheme="majorHAnsi" w:eastAsia="Calibri" w:hAnsiTheme="majorHAnsi" w:cstheme="majorHAnsi"/>
          <w:sz w:val="18"/>
        </w:rPr>
      </w:pPr>
      <w:bookmarkStart w:id="0" w:name="_GoBack"/>
      <w:bookmarkEnd w:id="0"/>
    </w:p>
    <w:p w:rsidR="00F05836" w:rsidRPr="00895F6D" w:rsidRDefault="00F05836" w:rsidP="001D5F83">
      <w:pPr>
        <w:ind w:left="0"/>
        <w:jc w:val="both"/>
        <w:rPr>
          <w:rFonts w:asciiTheme="majorHAnsi" w:eastAsia="Calibri" w:hAnsiTheme="majorHAnsi" w:cstheme="majorHAnsi"/>
          <w:sz w:val="18"/>
        </w:rPr>
      </w:pPr>
      <w:r w:rsidRPr="00895F6D">
        <w:rPr>
          <w:rFonts w:asciiTheme="majorHAnsi" w:eastAsia="Calibri" w:hAnsiTheme="majorHAnsi" w:cstheme="majorHAnsi"/>
          <w:sz w:val="18"/>
        </w:rPr>
        <w:t>DATE DE CLOTURE DE CANDIDATURE</w:t>
      </w:r>
    </w:p>
    <w:p w:rsidR="00F05836" w:rsidRPr="00895F6D" w:rsidRDefault="00F05836" w:rsidP="001D5F83">
      <w:pPr>
        <w:ind w:left="0"/>
        <w:jc w:val="both"/>
        <w:rPr>
          <w:rFonts w:asciiTheme="majorHAnsi" w:eastAsia="Calibri" w:hAnsiTheme="majorHAnsi" w:cstheme="majorHAnsi"/>
          <w:sz w:val="18"/>
        </w:rPr>
      </w:pPr>
      <w:r w:rsidRPr="00895F6D">
        <w:rPr>
          <w:rFonts w:asciiTheme="majorHAnsi" w:eastAsia="Calibri" w:hAnsiTheme="majorHAnsi" w:cstheme="majorHAnsi"/>
          <w:sz w:val="18"/>
        </w:rPr>
        <w:t>12 juin 2024</w:t>
      </w:r>
    </w:p>
    <w:p w:rsidR="00F05836" w:rsidRPr="00895F6D" w:rsidRDefault="00F05836" w:rsidP="001D5F83">
      <w:pPr>
        <w:ind w:left="0"/>
        <w:jc w:val="both"/>
        <w:rPr>
          <w:rFonts w:asciiTheme="majorHAnsi" w:eastAsia="Calibri" w:hAnsiTheme="majorHAnsi" w:cstheme="majorHAnsi"/>
          <w:sz w:val="18"/>
        </w:rPr>
      </w:pPr>
    </w:p>
    <w:p w:rsidR="00F05836" w:rsidRPr="00895F6D" w:rsidRDefault="00F05836" w:rsidP="001D5F83">
      <w:pPr>
        <w:ind w:left="0"/>
        <w:jc w:val="both"/>
        <w:rPr>
          <w:rFonts w:asciiTheme="majorHAnsi" w:eastAsia="Calibri" w:hAnsiTheme="majorHAnsi" w:cstheme="majorHAnsi"/>
          <w:sz w:val="18"/>
        </w:rPr>
      </w:pPr>
      <w:r w:rsidRPr="00895F6D">
        <w:rPr>
          <w:rFonts w:asciiTheme="majorHAnsi" w:eastAsia="Calibri" w:hAnsiTheme="majorHAnsi" w:cstheme="majorHAnsi"/>
          <w:sz w:val="18"/>
        </w:rPr>
        <w:t>AUDITION DES CANDIDATS PAR L’ECOLE DOCTORALE</w:t>
      </w:r>
    </w:p>
    <w:p w:rsidR="00F05836" w:rsidRPr="00895F6D" w:rsidRDefault="00F05836" w:rsidP="001D5F83">
      <w:pPr>
        <w:ind w:left="0"/>
        <w:jc w:val="both"/>
        <w:rPr>
          <w:rFonts w:asciiTheme="majorHAnsi" w:eastAsia="Calibri" w:hAnsiTheme="majorHAnsi" w:cstheme="majorHAnsi"/>
          <w:sz w:val="18"/>
        </w:rPr>
      </w:pPr>
      <w:r w:rsidRPr="00895F6D">
        <w:rPr>
          <w:rFonts w:asciiTheme="majorHAnsi" w:eastAsia="Calibri" w:hAnsiTheme="majorHAnsi" w:cstheme="majorHAnsi"/>
          <w:sz w:val="18"/>
        </w:rPr>
        <w:t>28 juin 2024</w:t>
      </w:r>
    </w:p>
    <w:p w:rsidR="001D5F83" w:rsidRPr="00895F6D" w:rsidRDefault="001D5F83" w:rsidP="001D5F83">
      <w:pPr>
        <w:ind w:left="0"/>
        <w:jc w:val="both"/>
        <w:rPr>
          <w:rFonts w:asciiTheme="majorHAnsi" w:eastAsia="Calibri" w:hAnsiTheme="majorHAnsi" w:cstheme="majorHAnsi"/>
          <w:sz w:val="18"/>
        </w:rPr>
      </w:pPr>
    </w:p>
    <w:p w:rsidR="00895F6D" w:rsidRPr="00895F6D" w:rsidRDefault="00895F6D" w:rsidP="001D5F83">
      <w:pPr>
        <w:ind w:left="0"/>
        <w:jc w:val="both"/>
        <w:rPr>
          <w:rFonts w:asciiTheme="majorHAnsi" w:eastAsia="Calibri" w:hAnsiTheme="majorHAnsi" w:cstheme="majorHAnsi"/>
          <w:sz w:val="18"/>
        </w:rPr>
      </w:pPr>
      <w:r w:rsidRPr="00895F6D">
        <w:rPr>
          <w:rFonts w:asciiTheme="majorHAnsi" w:eastAsia="Calibri" w:hAnsiTheme="majorHAnsi" w:cstheme="majorHAnsi"/>
          <w:sz w:val="18"/>
        </w:rPr>
        <w:t>DOCUMENTS DE CANDIDATURE</w:t>
      </w:r>
    </w:p>
    <w:p w:rsidR="00F05836" w:rsidRPr="00895F6D" w:rsidRDefault="00F05836" w:rsidP="001D5F83">
      <w:pPr>
        <w:ind w:left="0"/>
        <w:jc w:val="both"/>
        <w:rPr>
          <w:rFonts w:asciiTheme="majorHAnsi" w:eastAsia="Calibri" w:hAnsiTheme="majorHAnsi" w:cstheme="majorHAnsi"/>
          <w:sz w:val="18"/>
        </w:rPr>
      </w:pPr>
      <w:r w:rsidRPr="00895F6D">
        <w:rPr>
          <w:rFonts w:asciiTheme="majorHAnsi" w:eastAsia="Calibri" w:hAnsiTheme="majorHAnsi" w:cstheme="majorHAnsi"/>
          <w:sz w:val="18"/>
        </w:rPr>
        <w:t xml:space="preserve">Les </w:t>
      </w:r>
      <w:proofErr w:type="spellStart"/>
      <w:r w:rsidRPr="00895F6D">
        <w:rPr>
          <w:rFonts w:asciiTheme="majorHAnsi" w:eastAsia="Calibri" w:hAnsiTheme="majorHAnsi" w:cstheme="majorHAnsi"/>
          <w:sz w:val="18"/>
        </w:rPr>
        <w:t>candida</w:t>
      </w:r>
      <w:r w:rsidR="00EE3BA8">
        <w:rPr>
          <w:rFonts w:asciiTheme="majorHAnsi" w:eastAsia="Calibri" w:hAnsiTheme="majorHAnsi" w:cstheme="majorHAnsi"/>
          <w:sz w:val="18"/>
        </w:rPr>
        <w:t>t</w:t>
      </w:r>
      <w:r w:rsidR="00EE3BA8" w:rsidRPr="00895F6D">
        <w:rPr>
          <w:rFonts w:asciiTheme="majorHAnsi" w:eastAsia="Calibri" w:hAnsiTheme="majorHAnsi" w:cstheme="majorHAnsi"/>
          <w:sz w:val="18"/>
        </w:rPr>
        <w:t>·</w:t>
      </w:r>
      <w:r w:rsidR="00EE3BA8">
        <w:rPr>
          <w:rFonts w:asciiTheme="majorHAnsi" w:eastAsia="Calibri" w:hAnsiTheme="majorHAnsi" w:cstheme="majorHAnsi"/>
          <w:sz w:val="18"/>
        </w:rPr>
        <w:t>e</w:t>
      </w:r>
      <w:r w:rsidR="00EE3BA8" w:rsidRPr="00895F6D">
        <w:rPr>
          <w:rFonts w:asciiTheme="majorHAnsi" w:eastAsia="Calibri" w:hAnsiTheme="majorHAnsi" w:cstheme="majorHAnsi"/>
          <w:sz w:val="18"/>
        </w:rPr>
        <w:t>·</w:t>
      </w:r>
      <w:r w:rsidRPr="00895F6D">
        <w:rPr>
          <w:rFonts w:asciiTheme="majorHAnsi" w:eastAsia="Calibri" w:hAnsiTheme="majorHAnsi" w:cstheme="majorHAnsi"/>
          <w:sz w:val="18"/>
        </w:rPr>
        <w:t>s</w:t>
      </w:r>
      <w:proofErr w:type="spellEnd"/>
      <w:r w:rsidRPr="00895F6D">
        <w:rPr>
          <w:rFonts w:asciiTheme="majorHAnsi" w:eastAsia="Calibri" w:hAnsiTheme="majorHAnsi" w:cstheme="majorHAnsi"/>
          <w:sz w:val="18"/>
        </w:rPr>
        <w:t xml:space="preserve"> sont </w:t>
      </w:r>
      <w:proofErr w:type="spellStart"/>
      <w:r w:rsidRPr="00895F6D">
        <w:rPr>
          <w:rFonts w:asciiTheme="majorHAnsi" w:eastAsia="Calibri" w:hAnsiTheme="majorHAnsi" w:cstheme="majorHAnsi"/>
          <w:sz w:val="18"/>
        </w:rPr>
        <w:t>invité</w:t>
      </w:r>
      <w:r w:rsidR="00EE3BA8" w:rsidRPr="00895F6D">
        <w:rPr>
          <w:rFonts w:asciiTheme="majorHAnsi" w:eastAsia="Calibri" w:hAnsiTheme="majorHAnsi" w:cstheme="majorHAnsi"/>
          <w:sz w:val="18"/>
        </w:rPr>
        <w:t>·</w:t>
      </w:r>
      <w:r w:rsidR="00EE3BA8">
        <w:rPr>
          <w:rFonts w:asciiTheme="majorHAnsi" w:eastAsia="Calibri" w:hAnsiTheme="majorHAnsi" w:cstheme="majorHAnsi"/>
          <w:sz w:val="18"/>
        </w:rPr>
        <w:t>e</w:t>
      </w:r>
      <w:r w:rsidR="00EE3BA8" w:rsidRPr="00895F6D">
        <w:rPr>
          <w:rFonts w:asciiTheme="majorHAnsi" w:eastAsia="Calibri" w:hAnsiTheme="majorHAnsi" w:cstheme="majorHAnsi"/>
          <w:sz w:val="18"/>
        </w:rPr>
        <w:t>·</w:t>
      </w:r>
      <w:r w:rsidRPr="00895F6D">
        <w:rPr>
          <w:rFonts w:asciiTheme="majorHAnsi" w:eastAsia="Calibri" w:hAnsiTheme="majorHAnsi" w:cstheme="majorHAnsi"/>
          <w:sz w:val="18"/>
        </w:rPr>
        <w:t>s</w:t>
      </w:r>
      <w:proofErr w:type="spellEnd"/>
      <w:r w:rsidRPr="00895F6D">
        <w:rPr>
          <w:rFonts w:asciiTheme="majorHAnsi" w:eastAsia="Calibri" w:hAnsiTheme="majorHAnsi" w:cstheme="majorHAnsi"/>
          <w:sz w:val="18"/>
        </w:rPr>
        <w:t xml:space="preserve"> à contacter </w:t>
      </w:r>
      <w:r w:rsidRPr="00895F6D">
        <w:rPr>
          <w:rFonts w:asciiTheme="majorHAnsi" w:hAnsiTheme="majorHAnsi" w:cstheme="majorHAnsi"/>
          <w:sz w:val="18"/>
        </w:rPr>
        <w:t>Armelle Decaulne (</w:t>
      </w:r>
      <w:hyperlink r:id="rId6" w:history="1">
        <w:r w:rsidR="00895F6D" w:rsidRPr="00895F6D">
          <w:rPr>
            <w:rStyle w:val="Lienhypertexte"/>
            <w:rFonts w:asciiTheme="majorHAnsi" w:hAnsiTheme="majorHAnsi" w:cstheme="majorHAnsi"/>
            <w:sz w:val="18"/>
          </w:rPr>
          <w:t>armelle.decaulne@univ-nantes.fr</w:t>
        </w:r>
      </w:hyperlink>
      <w:r w:rsidRPr="00895F6D">
        <w:rPr>
          <w:rFonts w:asciiTheme="majorHAnsi" w:hAnsiTheme="majorHAnsi" w:cstheme="majorHAnsi"/>
          <w:sz w:val="18"/>
        </w:rPr>
        <w:t xml:space="preserve">) et Beatriz </w:t>
      </w:r>
      <w:proofErr w:type="spellStart"/>
      <w:r w:rsidRPr="00895F6D">
        <w:rPr>
          <w:rFonts w:asciiTheme="majorHAnsi" w:hAnsiTheme="majorHAnsi" w:cstheme="majorHAnsi"/>
          <w:sz w:val="18"/>
        </w:rPr>
        <w:t>Funatsu</w:t>
      </w:r>
      <w:proofErr w:type="spellEnd"/>
      <w:r w:rsidRPr="00895F6D">
        <w:rPr>
          <w:rFonts w:asciiTheme="majorHAnsi" w:hAnsiTheme="majorHAnsi" w:cstheme="majorHAnsi"/>
          <w:sz w:val="18"/>
        </w:rPr>
        <w:t xml:space="preserve"> (</w:t>
      </w:r>
      <w:hyperlink r:id="rId7" w:history="1">
        <w:r w:rsidR="00895F6D" w:rsidRPr="00895F6D">
          <w:rPr>
            <w:rStyle w:val="Lienhypertexte"/>
            <w:rFonts w:asciiTheme="majorHAnsi" w:hAnsiTheme="majorHAnsi" w:cstheme="majorHAnsi"/>
            <w:sz w:val="18"/>
          </w:rPr>
          <w:t>beatriz.funatsu@univ-nantes.fr</w:t>
        </w:r>
      </w:hyperlink>
      <w:r w:rsidRPr="00895F6D">
        <w:rPr>
          <w:rFonts w:asciiTheme="majorHAnsi" w:hAnsiTheme="majorHAnsi" w:cstheme="majorHAnsi"/>
          <w:sz w:val="18"/>
        </w:rPr>
        <w:t>)</w:t>
      </w:r>
      <w:r w:rsidR="00895F6D" w:rsidRPr="00895F6D">
        <w:rPr>
          <w:rFonts w:asciiTheme="majorHAnsi" w:hAnsiTheme="majorHAnsi" w:cstheme="majorHAnsi"/>
          <w:sz w:val="18"/>
        </w:rPr>
        <w:t xml:space="preserve"> en fournissant un fichier unique présentant une lettre de motivation détaillant la manière dont le projet de thèse correspond à leurs compétences et stratégie professionnelle ; un curriculum vitae ; le diplôme de Master avec classement et notes ; deux lettres de recommandation maximum.</w:t>
      </w:r>
    </w:p>
    <w:sectPr w:rsidR="00F05836" w:rsidRPr="00895F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A7273A"/>
    <w:multiLevelType w:val="hybridMultilevel"/>
    <w:tmpl w:val="F99C621A"/>
    <w:lvl w:ilvl="0" w:tplc="0C16E6F6">
      <w:start w:val="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A6D"/>
    <w:rsid w:val="001D5F83"/>
    <w:rsid w:val="00427E99"/>
    <w:rsid w:val="00595976"/>
    <w:rsid w:val="007251D4"/>
    <w:rsid w:val="007A765F"/>
    <w:rsid w:val="00843B5D"/>
    <w:rsid w:val="00895F6D"/>
    <w:rsid w:val="00995BFD"/>
    <w:rsid w:val="00D6373C"/>
    <w:rsid w:val="00E10A81"/>
    <w:rsid w:val="00EE3BA8"/>
    <w:rsid w:val="00F05836"/>
    <w:rsid w:val="00F14A6D"/>
    <w:rsid w:val="00F71C94"/>
    <w:rsid w:val="00FA5EA3"/>
    <w:rsid w:val="00FC6E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8BEFB"/>
  <w15:chartTrackingRefBased/>
  <w15:docId w15:val="{6D2FC5CE-4392-4A7D-B7C8-D96914755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4A6D"/>
    <w:pPr>
      <w:spacing w:after="0" w:line="240" w:lineRule="auto"/>
      <w:ind w:left="1134"/>
    </w:pPr>
    <w:rPr>
      <w:rFonts w:ascii="Trebuchet MS" w:eastAsia="Times New Roman" w:hAnsi="Trebuchet MS" w:cs="Times New Roman"/>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A5EA3"/>
    <w:pPr>
      <w:ind w:left="720"/>
      <w:contextualSpacing/>
    </w:pPr>
  </w:style>
  <w:style w:type="character" w:styleId="Lienhypertexte">
    <w:name w:val="Hyperlink"/>
    <w:basedOn w:val="Policepardfaut"/>
    <w:uiPriority w:val="99"/>
    <w:unhideWhenUsed/>
    <w:rsid w:val="00895F6D"/>
    <w:rPr>
      <w:color w:val="0563C1" w:themeColor="hyperlink"/>
      <w:u w:val="single"/>
    </w:rPr>
  </w:style>
  <w:style w:type="character" w:styleId="Mentionnonrsolue">
    <w:name w:val="Unresolved Mention"/>
    <w:basedOn w:val="Policepardfaut"/>
    <w:uiPriority w:val="99"/>
    <w:semiHidden/>
    <w:unhideWhenUsed/>
    <w:rsid w:val="00895F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atriz.funatsu@univ-nante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melle.decaulne@univ-nantes.fr" TargetMode="External"/><Relationship Id="rId5" Type="http://schemas.openxmlformats.org/officeDocument/2006/relationships/hyperlink" Target="https://theses.doctorat-bretagneloire.fr/st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727</Words>
  <Characters>4000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Université de Nantes</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Armelle DECAULNE</dc:creator>
  <cp:keywords/>
  <dc:description/>
  <cp:lastModifiedBy>Armelle DECAULNE</cp:lastModifiedBy>
  <cp:revision>6</cp:revision>
  <dcterms:created xsi:type="dcterms:W3CDTF">2024-03-05T14:27:00Z</dcterms:created>
  <dcterms:modified xsi:type="dcterms:W3CDTF">2024-03-05T15:42:00Z</dcterms:modified>
</cp:coreProperties>
</file>